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14="http://schemas.microsoft.com/office/word/2010/wordml" xmlns:wp="http://schemas.openxmlformats.org/drawingml/2006/wordprocessingDrawing" xmlns:wp14="http://schemas.microsoft.com/office/word/2010/wordprocessingDrawing">
  <w:body>
    <w:p w14:paraId="0E96F73B" w14:textId="77777777">
      <w:pPr>
        <w:spacing w:after="120"/>
        <w:jc w:val="center"/>
      </w:pPr>
      <w:r>
        <w:rPr>
          <w:b/>
          <w:bCs/>
          <w:color w:val="1F4E79"/>
          <w:sz w:val="44"/>
          <w:szCs w:val="44"/>
        </w:rPr>
        <w:t>Investigative Assessment Report</w:t>
      </w:r>
    </w:p>
    <w:p w14:paraId="50974A54" w14:textId="77777777">
      <w:pPr>
        <w:spacing w:after="120"/>
        <w:jc w:val="center"/>
        <w:rPr>
          <w:b/>
          <w:bCs/>
          <w:sz w:val="28"/>
          <w:szCs w:val="28"/>
        </w:rPr>
      </w:pPr>
      <w:r>
        <w:rPr>
          <w:b/>
          <w:bCs/>
          <w:sz w:val="28"/>
          <w:szCs w:val="28"/>
        </w:rPr>
        <w:t>Jonathan Wayne Scully</w:t>
      </w:r>
    </w:p>
    <w:p w14:paraId="570B65AF" w14:textId="77777777">
      <w:pPr>
        <w:spacing w:after="120"/>
        <w:jc w:val="center"/>
        <w:rPr>
          <w:b/>
          <w:bCs/>
          <w:sz w:val="28"/>
          <w:szCs w:val="28"/>
        </w:rPr>
      </w:pPr>
      <w:r>
        <w:rPr>
          <w:b/>
          <w:bCs/>
          <w:sz w:val="28"/>
          <w:szCs w:val="28"/>
        </w:rPr>
        <w:t>&amp;</w:t>
      </w:r>
    </w:p>
    <w:p w14:paraId="6B48DD5D" w14:textId="77777777">
      <w:pPr>
        <w:spacing w:after="120"/>
        <w:jc w:val="center"/>
        <w:rPr>
          <w:b/>
          <w:bCs/>
          <w:sz w:val="28"/>
          <w:szCs w:val="28"/>
        </w:rPr>
      </w:pPr>
      <w:r>
        <w:rPr>
          <w:b/>
          <w:bCs/>
          <w:sz w:val="28"/>
          <w:szCs w:val="28"/>
        </w:rPr>
        <w:t>Kerstin Bonicard Scully</w:t>
      </w:r>
    </w:p>
    <w:p w14:paraId="65611D1D" w14:textId="77777777"/>
    <w:p w14:paraId="59A6C3C4" w14:textId="77777777">
      <w:pPr>
        <w:rPr>
          <w:sz w:val="24"/>
          <w:szCs w:val="24"/>
        </w:rPr>
      </w:pPr>
      <w:r>
        <w:rPr>
          <w:b/>
          <w:bCs/>
          <w:sz w:val="24"/>
          <w:szCs w:val="24"/>
        </w:rPr>
        <w:t>Subjects of this investigation:</w:t>
      </w:r>
      <w:r>
        <w:rPr>
          <w:sz w:val="24"/>
          <w:szCs w:val="24"/>
        </w:rPr>
        <w:t xml:space="preserve"> </w:t>
      </w:r>
    </w:p>
    <w:p w14:paraId="6DB1150F" w14:textId="77777777">
      <w:pPr>
        <w:numPr>
          <w:ilvl w:val="0"/>
          <w:numId w:val="9"/>
        </w:numPr>
        <w:spacing w:after="0"/>
        <w:rPr>
          <w:sz w:val="24"/>
          <w:szCs w:val="24"/>
        </w:rPr>
      </w:pPr>
      <w:r>
        <w:rPr>
          <w:sz w:val="24"/>
          <w:szCs w:val="24"/>
        </w:rPr>
        <w:t>Jonathan Wayne Scully (</w:t>
      </w:r>
      <w:r>
        <w:rPr>
          <w:rFonts w:ascii="Arial" w:eastAsia="Arial" w:hAnsi="Arial" w:cs="Arial"/>
          <w:sz w:val="24"/>
          <w:szCs w:val="24"/>
        </w:rPr>
        <w:t>DOB: 04/11/1992)</w:t>
      </w:r>
    </w:p>
    <w:p w14:paraId="3D81DF01" w14:textId="77777777">
      <w:pPr>
        <w:numPr>
          <w:ilvl w:val="0"/>
          <w:numId w:val="9"/>
        </w:numPr>
        <w:rPr>
          <w:sz w:val="24"/>
          <w:szCs w:val="24"/>
        </w:rPr>
      </w:pPr>
      <w:r>
        <w:rPr>
          <w:rFonts w:ascii="Arial" w:eastAsia="Arial" w:hAnsi="Arial" w:cs="Arial"/>
          <w:sz w:val="24"/>
          <w:szCs w:val="24"/>
        </w:rPr>
        <w:t>Kerstin Bonicard Scully</w:t>
      </w:r>
      <w:r>
        <w:rPr>
          <w:sz w:val="24"/>
          <w:szCs w:val="24"/>
        </w:rPr>
        <w:t xml:space="preserve"> (DOB: 04/1992)</w:t>
      </w:r>
    </w:p>
    <w:p w14:paraId="3A54FB43" w14:textId="77777777">
      <w:pPr>
        <w:pStyle w:val="Heading1"/>
        <w:rPr>
          <w:rFonts w:ascii="Aptos" w:eastAsia="Aptos" w:hAnsi="Aptos" w:cs="Aptos"/>
          <w:color w:val="1F4E79"/>
          <w:sz w:val="30"/>
          <w:szCs w:val="30"/>
        </w:rPr>
      </w:pPr>
      <w:bookmarkStart w:id="0" w:name="_heading=h.3rs1cu1pyp75" w:colFirst="0" w:colLast="0"/>
      <w:bookmarkEnd w:id="0"/>
      <w:r>
        <w:rPr>
          <w:rFonts w:ascii="Aptos" w:eastAsia="Aptos" w:hAnsi="Aptos" w:cs="Aptos"/>
          <w:color w:val="1F4E79"/>
          <w:sz w:val="30"/>
          <w:szCs w:val="30"/>
        </w:rPr>
        <w:t>BLUF:</w:t>
      </w:r>
    </w:p>
    <w:p w14:paraId="69380145" w14:textId="77777777">
      <w:pPr>
        <w:spacing w:after="120"/>
        <w:rPr>
          <w:sz w:val="24"/>
          <w:szCs w:val="24"/>
        </w:rPr>
      </w:pPr>
      <w:r>
        <w:rPr>
          <w:sz w:val="24"/>
          <w:szCs w:val="24"/>
        </w:rPr>
        <w:t>The information summarized in this report supports the conclusion that Jonathan Wayne Scully presents recurring indicators of financial irresponsibility, opportunism, weakened corporate governance, and possibly criminality in the operation and handling of business affairs. As reflected in the report, his public rhetoric, entity history, and the Pelican Companies’ litigation chronology collectively indicate that his pursuit of money and expansion repeatedly outpaced disciplined financial stewardship and responsible corporate management, resulting in entity instability, compliance issues, control failures, allegations of misuse of business assets, removal from management, litigation over ownership and control, and a court order prohibiting him from exercising control over company property pending arbitration.</w:t>
      </w:r>
    </w:p>
    <w:p w14:paraId="24959C4B" w14:textId="77777777">
      <w:pPr>
        <w:rPr>
          <w:sz w:val="24"/>
          <w:szCs w:val="24"/>
        </w:rPr>
      </w:pPr>
      <w:r>
        <w:rPr>
          <w:sz w:val="24"/>
          <w:szCs w:val="24"/>
        </w:rPr>
        <w:t>This pattern is further reinforced by his personal financial conduct during periods of documented financial distress. While Pelican Companies faced escalating liabilities, reported tax deficiencies, and a condition in which liabilities exceeded assets by approximately $5 million, Scully’s household acquired a $422,000 residence—later transferred solely into his name. In October 2025, Kerstin publicly displayed the purchase of a 2025 Lexus TX 350 valued between approximately $56,000 and $70,000. These acquisitions, occurring alongside allegations of unpaid taxes, misuse of company funds, unauthorized asset sales, and diversion of proceeds, reflect a clear pattern of prioritizing personal asset accumulation over fiduciary responsibility and lawful financial management.</w:t>
      </w:r>
    </w:p>
    <w:p w14:paraId="1A99B620" w14:textId="77777777"/>
    <w:p w14:paraId="15ECAB0A" w14:textId="77777777"/>
    <w:p w14:paraId="336A6810" w14:textId="77777777"/>
    <w:p w14:paraId="142707F4" w14:textId="77777777"/>
    <w:p w14:paraId="3868E2D3" w14:textId="77777777"/>
    <w:p w14:paraId="2AD2818F" w14:textId="77777777"/>
    <w:p w14:paraId="68C11AAC" w14:textId="77777777">
      <w:pPr>
        <w:pStyle w:val="Heading1"/>
        <w:rPr>
          <w:rFonts w:ascii="Aptos" w:eastAsia="Aptos" w:hAnsi="Aptos" w:cs="Aptos"/>
          <w:color w:val="1F4E79"/>
          <w:sz w:val="30"/>
          <w:szCs w:val="30"/>
        </w:rPr>
      </w:pPr>
      <w:r>
        <w:rPr>
          <w:rFonts w:ascii="Aptos" w:eastAsia="Aptos" w:hAnsi="Aptos" w:cs="Aptos"/>
          <w:color w:val="1F4E79"/>
          <w:sz w:val="30"/>
          <w:szCs w:val="30"/>
        </w:rPr>
        <w:t>Key Findings</w:t>
      </w:r>
    </w:p>
    <w:p w14:paraId="53291C83" w14:textId="77777777">
      <w:pPr>
        <w:pStyle w:val="Heading2"/>
        <w:rPr>
          <w:rFonts w:ascii="Aptos" w:eastAsia="Aptos" w:hAnsi="Aptos" w:cs="Aptos"/>
          <w:color w:val="373737"/>
          <w:sz w:val="24"/>
          <w:szCs w:val="24"/>
        </w:rPr>
      </w:pPr>
      <w:r>
        <w:rPr>
          <w:rFonts w:ascii="Aptos" w:eastAsia="Aptos" w:hAnsi="Aptos" w:cs="Aptos"/>
          <w:color w:val="373737"/>
          <w:sz w:val="24"/>
          <w:szCs w:val="24"/>
        </w:rPr>
        <w:t>1. Money fixation and absolutist ambition are persistent themes in Scully’s own public communications.</w:t>
      </w:r>
    </w:p>
    <w:p w14:paraId="6B37BA3C" w14:textId="77777777">
      <w:pPr>
        <w:spacing w:after="120"/>
        <w:rPr>
          <w:sz w:val="24"/>
          <w:szCs w:val="24"/>
        </w:rPr>
      </w:pPr>
      <w:r>
        <w:rPr>
          <w:sz w:val="24"/>
          <w:szCs w:val="24"/>
        </w:rPr>
        <w:t>Scully’s self-authored rhetoric repeated over years rather than a single isolated line. The recurring themes are money, scale, luxury, status, and urgency.</w:t>
      </w:r>
    </w:p>
    <w:p w14:paraId="53F0782C" w14:textId="77777777">
      <w:pPr>
        <w:spacing w:after="120"/>
        <w:rPr>
          <w:sz w:val="22"/>
          <w:szCs w:val="22"/>
        </w:rPr>
      </w:pPr>
      <w:r>
        <w:rPr>
          <w:noProof/>
          <w:sz w:val="22"/>
          <w:szCs w:val="22"/>
        </w:rPr>
        <w:drawing>
          <wp:inline distT="114300" distB="114300" distL="114300" distR="114300" wp14:anchorId="01C9FD5D" wp14:editId="3D097DA6">
            <wp:extent cx="5762625" cy="962025"/>
            <wp:effectExtent l="0" t="0" r="0" b="0"/>
            <wp:docPr id="37" name="image23.jpg"/>
            <wp:cNvGraphicFramePr/>
            <a:graphic>
              <a:graphicData uri="http://schemas.openxmlformats.org/drawingml/2006/picture">
                <pic:pic>
                  <pic:nvPicPr>
                    <pic:cNvPr id="0" name="image23.jpg"/>
                    <pic:cNvPicPr preferRelativeResize="0"/>
                  </pic:nvPicPr>
                  <pic:blipFill>
                    <a:blip r:embed="rId8"/>
                    <a:srcRect/>
                    <a:stretch>
                      <a:fillRect/>
                    </a:stretch>
                  </pic:blipFill>
                  <pic:spPr>
                    <a:xfrm>
                      <a:off x="0" y="0"/>
                      <a:ext cx="5762625" cy="962025"/>
                    </a:xfrm>
                    <a:prstGeom prst="rect">
                      <a:avLst/>
                    </a:prstGeom>
                    <a:ln/>
                  </pic:spPr>
                </pic:pic>
              </a:graphicData>
            </a:graphic>
          </wp:inline>
        </w:drawing>
      </w:r>
    </w:p>
    <w:p w14:paraId="4B3F0ADF" w14:textId="77777777">
      <w:pPr>
        <w:spacing w:after="120"/>
        <w:ind w:left="360" w:right="216" w:hanging="360"/>
        <w:rPr>
          <w:i/>
          <w:iCs/>
          <w:sz w:val="20"/>
          <w:szCs w:val="20"/>
        </w:rPr>
      </w:pPr>
      <w:r>
        <w:rPr>
          <w:i/>
          <w:iCs/>
          <w:noProof/>
          <w:sz w:val="20"/>
          <w:szCs w:val="20"/>
        </w:rPr>
        <w:drawing>
          <wp:inline distT="114300" distB="114300" distL="114300" distR="114300" wp14:anchorId="3026313C" wp14:editId="443B92CE">
            <wp:extent cx="5848350" cy="1047750"/>
            <wp:effectExtent l="0" t="0" r="0" b="0"/>
            <wp:docPr id="41" name="image28.jpg"/>
            <wp:cNvGraphicFramePr/>
            <a:graphic>
              <a:graphicData uri="http://schemas.openxmlformats.org/drawingml/2006/picture">
                <pic:pic>
                  <pic:nvPicPr>
                    <pic:cNvPr id="0" name="image28.jpg"/>
                    <pic:cNvPicPr preferRelativeResize="0"/>
                  </pic:nvPicPr>
                  <pic:blipFill>
                    <a:blip r:embed="rId9"/>
                    <a:srcRect/>
                    <a:stretch>
                      <a:fillRect/>
                    </a:stretch>
                  </pic:blipFill>
                  <pic:spPr>
                    <a:xfrm>
                      <a:off x="0" y="0"/>
                      <a:ext cx="5848350" cy="1047750"/>
                    </a:xfrm>
                    <a:prstGeom prst="rect">
                      <a:avLst/>
                    </a:prstGeom>
                    <a:ln/>
                  </pic:spPr>
                </pic:pic>
              </a:graphicData>
            </a:graphic>
          </wp:inline>
        </w:drawing>
      </w:r>
    </w:p>
    <w:p w14:paraId="4C90F383" w14:textId="77777777">
      <w:pPr>
        <w:spacing w:after="120"/>
        <w:ind w:left="360" w:right="216" w:hanging="360"/>
        <w:rPr>
          <w:i/>
          <w:iCs/>
          <w:sz w:val="20"/>
          <w:szCs w:val="20"/>
        </w:rPr>
      </w:pPr>
      <w:r>
        <w:rPr>
          <w:i/>
          <w:iCs/>
          <w:noProof/>
          <w:sz w:val="20"/>
          <w:szCs w:val="20"/>
        </w:rPr>
        <w:drawing>
          <wp:inline distT="114300" distB="114300" distL="114300" distR="114300" wp14:anchorId="3C7BB1AB" wp14:editId="705BB5E0">
            <wp:extent cx="5743575" cy="876300"/>
            <wp:effectExtent l="0" t="0" r="0" b="0"/>
            <wp:docPr id="38" name="image29.jpg"/>
            <wp:cNvGraphicFramePr/>
            <a:graphic>
              <a:graphicData uri="http://schemas.openxmlformats.org/drawingml/2006/picture">
                <pic:pic>
                  <pic:nvPicPr>
                    <pic:cNvPr id="0" name="image29.jpg"/>
                    <pic:cNvPicPr preferRelativeResize="0"/>
                  </pic:nvPicPr>
                  <pic:blipFill>
                    <a:blip r:embed="rId10"/>
                    <a:srcRect/>
                    <a:stretch>
                      <a:fillRect/>
                    </a:stretch>
                  </pic:blipFill>
                  <pic:spPr>
                    <a:xfrm>
                      <a:off x="0" y="0"/>
                      <a:ext cx="5743575" cy="876300"/>
                    </a:xfrm>
                    <a:prstGeom prst="rect">
                      <a:avLst/>
                    </a:prstGeom>
                    <a:ln/>
                  </pic:spPr>
                </pic:pic>
              </a:graphicData>
            </a:graphic>
          </wp:inline>
        </w:drawing>
      </w:r>
    </w:p>
    <w:p w14:paraId="6FDAD502" w14:textId="77777777">
      <w:pPr>
        <w:spacing w:after="120"/>
        <w:rPr>
          <w:b/>
          <w:bCs/>
          <w:sz w:val="24"/>
          <w:szCs w:val="24"/>
        </w:rPr>
      </w:pPr>
      <w:r>
        <w:rPr>
          <w:b/>
          <w:bCs/>
          <w:sz w:val="24"/>
          <w:szCs w:val="24"/>
        </w:rPr>
        <w:t>2.</w:t>
      </w:r>
      <w:r>
        <w:rPr>
          <w:b/>
          <w:bCs/>
          <w:color w:val="1F4E79"/>
          <w:sz w:val="24"/>
          <w:szCs w:val="24"/>
        </w:rPr>
        <w:t xml:space="preserve"> </w:t>
      </w:r>
      <w:r>
        <w:rPr>
          <w:b/>
          <w:bCs/>
          <w:sz w:val="24"/>
          <w:szCs w:val="24"/>
        </w:rPr>
        <w:t>The hurricane/BP-spill rhetoric supports an opportunistic and morally detached view of catastrophe.</w:t>
      </w:r>
    </w:p>
    <w:p w14:paraId="392AA790" w14:textId="77777777">
      <w:pPr>
        <w:numPr>
          <w:ilvl w:val="0"/>
          <w:numId w:val="7"/>
        </w:numPr>
        <w:spacing w:after="0"/>
        <w:rPr>
          <w:rFonts w:ascii="Arial" w:eastAsia="Arial" w:hAnsi="Arial" w:cs="Arial"/>
          <w:sz w:val="24"/>
          <w:szCs w:val="24"/>
        </w:rPr>
      </w:pPr>
      <w:r>
        <w:rPr>
          <w:rFonts w:ascii="Arial" w:eastAsia="Arial" w:hAnsi="Arial" w:cs="Arial"/>
          <w:sz w:val="24"/>
          <w:szCs w:val="24"/>
        </w:rPr>
        <w:t xml:space="preserve">April 4, 2016 - Jonathan Scully created Pelican Contractors of USA </w:t>
      </w:r>
      <w:proofErr w:type="spellStart"/>
      <w:r>
        <w:rPr>
          <w:rFonts w:ascii="Arial" w:eastAsia="Arial" w:hAnsi="Arial" w:cs="Arial"/>
          <w:sz w:val="24"/>
          <w:szCs w:val="24"/>
        </w:rPr>
        <w:t>llc</w:t>
      </w:r>
      <w:proofErr w:type="spellEnd"/>
      <w:r>
        <w:rPr>
          <w:rFonts w:ascii="Arial" w:eastAsia="Arial" w:hAnsi="Arial" w:cs="Arial"/>
          <w:sz w:val="24"/>
          <w:szCs w:val="24"/>
        </w:rPr>
        <w:t xml:space="preserve"> and Pelican Companies of America </w:t>
      </w:r>
      <w:proofErr w:type="spellStart"/>
      <w:r>
        <w:rPr>
          <w:rFonts w:ascii="Arial" w:eastAsia="Arial" w:hAnsi="Arial" w:cs="Arial"/>
          <w:sz w:val="24"/>
          <w:szCs w:val="24"/>
        </w:rPr>
        <w:t>llc</w:t>
      </w:r>
      <w:proofErr w:type="spellEnd"/>
      <w:r>
        <w:rPr>
          <w:rFonts w:ascii="Arial" w:eastAsia="Arial" w:hAnsi="Arial" w:cs="Arial"/>
          <w:sz w:val="24"/>
          <w:szCs w:val="24"/>
        </w:rPr>
        <w:t xml:space="preserve"> in 2019. With home repairs services going back as far as 2012 with Complete Contracting Services </w:t>
      </w:r>
      <w:proofErr w:type="spellStart"/>
      <w:r>
        <w:rPr>
          <w:rFonts w:ascii="Arial" w:eastAsia="Arial" w:hAnsi="Arial" w:cs="Arial"/>
          <w:sz w:val="24"/>
          <w:szCs w:val="24"/>
        </w:rPr>
        <w:t>llc</w:t>
      </w:r>
      <w:proofErr w:type="spellEnd"/>
      <w:r>
        <w:rPr>
          <w:rFonts w:ascii="Arial" w:eastAsia="Arial" w:hAnsi="Arial" w:cs="Arial"/>
          <w:sz w:val="24"/>
          <w:szCs w:val="24"/>
        </w:rPr>
        <w:t>., these companies would benefit from natural disasters.</w:t>
      </w:r>
    </w:p>
    <w:p w14:paraId="346B0020" w14:textId="77777777">
      <w:pPr>
        <w:numPr>
          <w:ilvl w:val="1"/>
          <w:numId w:val="7"/>
        </w:numPr>
        <w:spacing w:after="0"/>
        <w:rPr>
          <w:rFonts w:ascii="Arial" w:eastAsia="Arial" w:hAnsi="Arial" w:cs="Arial"/>
          <w:sz w:val="24"/>
          <w:szCs w:val="24"/>
        </w:rPr>
      </w:pPr>
      <w:r>
        <w:rPr>
          <w:rFonts w:ascii="Arial" w:eastAsia="Arial" w:hAnsi="Arial" w:cs="Arial"/>
          <w:sz w:val="24"/>
          <w:szCs w:val="24"/>
        </w:rPr>
        <w:t>Pelican was approached by Lamar Contractors and Excel USA to work in the United States Virgin Islands (USVI) after Hurricanes Irma and Maria. The work was part of the STEP program and Pelican completed construction orders on more than 300 homes across three islands.</w:t>
      </w:r>
    </w:p>
    <w:p w14:paraId="07F0AA0A" w14:textId="77777777">
      <w:pPr>
        <w:numPr>
          <w:ilvl w:val="0"/>
          <w:numId w:val="7"/>
        </w:numPr>
        <w:spacing w:after="0"/>
        <w:rPr>
          <w:rFonts w:ascii="Arial" w:eastAsia="Arial" w:hAnsi="Arial" w:cs="Arial"/>
          <w:b/>
          <w:bCs/>
          <w:sz w:val="24"/>
          <w:szCs w:val="24"/>
        </w:rPr>
      </w:pPr>
      <w:r>
        <w:rPr>
          <w:rFonts w:ascii="Arial" w:eastAsia="Arial" w:hAnsi="Arial" w:cs="Arial"/>
          <w:sz w:val="24"/>
          <w:szCs w:val="24"/>
        </w:rPr>
        <w:t xml:space="preserve">Comments made by Scully points to a character orientation in which other people’s loss can be reframed as a chance for personal or business gain. This rhetoric and clear-cut opportunism will not bode well for Scully should he ever be prosecuted and tried in front of a Louisiana Jury in particular. </w:t>
      </w:r>
    </w:p>
    <w:p w14:paraId="36B7F004" w14:textId="77777777">
      <w:pPr>
        <w:numPr>
          <w:ilvl w:val="1"/>
          <w:numId w:val="7"/>
        </w:numPr>
        <w:spacing w:after="0"/>
        <w:rPr>
          <w:rFonts w:ascii="Arial" w:eastAsia="Arial" w:hAnsi="Arial" w:cs="Arial"/>
        </w:rPr>
      </w:pPr>
      <w:r>
        <w:rPr>
          <w:rFonts w:ascii="Arial" w:eastAsia="Arial" w:hAnsi="Arial" w:cs="Arial"/>
          <w:noProof/>
        </w:rPr>
        <w:drawing>
          <wp:inline distT="114300" distB="114300" distL="114300" distR="114300" wp14:anchorId="095D3A87" wp14:editId="589B12F3">
            <wp:extent cx="3781425" cy="609600"/>
            <wp:effectExtent l="0" t="0" r="0" b="0"/>
            <wp:docPr id="43" name="image37.jpg"/>
            <wp:cNvGraphicFramePr/>
            <a:graphic>
              <a:graphicData uri="http://schemas.openxmlformats.org/drawingml/2006/picture">
                <pic:pic>
                  <pic:nvPicPr>
                    <pic:cNvPr id="0" name="image37.jpg"/>
                    <pic:cNvPicPr preferRelativeResize="0"/>
                  </pic:nvPicPr>
                  <pic:blipFill>
                    <a:blip r:embed="rId11"/>
                    <a:srcRect/>
                    <a:stretch>
                      <a:fillRect/>
                    </a:stretch>
                  </pic:blipFill>
                  <pic:spPr>
                    <a:xfrm>
                      <a:off x="0" y="0"/>
                      <a:ext cx="3781425" cy="609600"/>
                    </a:xfrm>
                    <a:prstGeom prst="rect">
                      <a:avLst/>
                    </a:prstGeom>
                    <a:ln/>
                  </pic:spPr>
                </pic:pic>
              </a:graphicData>
            </a:graphic>
          </wp:inline>
        </w:drawing>
      </w:r>
    </w:p>
    <w:p w14:paraId="497F8DA3" w14:textId="77777777">
      <w:pPr>
        <w:numPr>
          <w:ilvl w:val="1"/>
          <w:numId w:val="7"/>
        </w:numPr>
        <w:spacing w:after="0"/>
        <w:rPr>
          <w:rFonts w:ascii="Arial" w:eastAsia="Arial" w:hAnsi="Arial" w:cs="Arial"/>
        </w:rPr>
      </w:pPr>
      <w:r>
        <w:rPr>
          <w:rFonts w:ascii="Arial" w:eastAsia="Arial" w:hAnsi="Arial" w:cs="Arial"/>
          <w:noProof/>
        </w:rPr>
        <w:lastRenderedPageBreak/>
        <w:drawing>
          <wp:inline distT="114300" distB="114300" distL="114300" distR="114300" wp14:anchorId="5032E02C" wp14:editId="4ACEE767">
            <wp:extent cx="5581650" cy="762000"/>
            <wp:effectExtent l="0" t="0" r="0" b="0"/>
            <wp:docPr id="42" name="image39.jpg"/>
            <wp:cNvGraphicFramePr/>
            <a:graphic>
              <a:graphicData uri="http://schemas.openxmlformats.org/drawingml/2006/picture">
                <pic:pic>
                  <pic:nvPicPr>
                    <pic:cNvPr id="0" name="image39.jpg"/>
                    <pic:cNvPicPr preferRelativeResize="0"/>
                  </pic:nvPicPr>
                  <pic:blipFill>
                    <a:blip r:embed="rId12"/>
                    <a:srcRect/>
                    <a:stretch>
                      <a:fillRect/>
                    </a:stretch>
                  </pic:blipFill>
                  <pic:spPr>
                    <a:xfrm>
                      <a:off x="0" y="0"/>
                      <a:ext cx="5581650" cy="762000"/>
                    </a:xfrm>
                    <a:prstGeom prst="rect">
                      <a:avLst/>
                    </a:prstGeom>
                    <a:ln/>
                  </pic:spPr>
                </pic:pic>
              </a:graphicData>
            </a:graphic>
          </wp:inline>
        </w:drawing>
      </w:r>
    </w:p>
    <w:p w14:paraId="3D698B4B" w14:textId="77777777">
      <w:pPr>
        <w:numPr>
          <w:ilvl w:val="1"/>
          <w:numId w:val="6"/>
        </w:numPr>
        <w:spacing w:after="0"/>
        <w:ind w:left="720"/>
        <w:rPr>
          <w:rFonts w:ascii="Arial" w:eastAsia="Arial" w:hAnsi="Arial" w:cs="Arial"/>
          <w:sz w:val="24"/>
          <w:szCs w:val="24"/>
        </w:rPr>
      </w:pPr>
      <w:r>
        <w:rPr>
          <w:rFonts w:ascii="Arial" w:eastAsia="Arial" w:hAnsi="Arial" w:cs="Arial"/>
          <w:sz w:val="24"/>
          <w:szCs w:val="24"/>
        </w:rPr>
        <w:t>October 7, 2020 - A news article was found mentioning members of Pelican Companies boarding up windows of MC Bank in Amelia, LA in preparation for Hurricane Delta. This strengthens the argument that Scully stands to benefit from natural disasters.</w:t>
      </w:r>
    </w:p>
    <w:p w14:paraId="1511975D" w14:textId="77777777">
      <w:pPr>
        <w:numPr>
          <w:ilvl w:val="2"/>
          <w:numId w:val="6"/>
        </w:numPr>
        <w:spacing w:after="0"/>
        <w:ind w:left="1260"/>
        <w:rPr>
          <w:rFonts w:ascii="Arial" w:eastAsia="Arial" w:hAnsi="Arial" w:cs="Arial"/>
          <w:sz w:val="22"/>
          <w:szCs w:val="22"/>
        </w:rPr>
      </w:pPr>
      <w:r>
        <w:rPr>
          <w:rFonts w:ascii="Arial" w:eastAsia="Arial" w:hAnsi="Arial" w:cs="Arial"/>
          <w:noProof/>
          <w:sz w:val="22"/>
          <w:szCs w:val="22"/>
        </w:rPr>
        <w:drawing>
          <wp:inline distT="114300" distB="114300" distL="114300" distR="114300" wp14:anchorId="7E903813" wp14:editId="7DC4330D">
            <wp:extent cx="5369243" cy="2245320"/>
            <wp:effectExtent l="0" t="0" r="0" b="0"/>
            <wp:docPr id="34" name="image33.jpg"/>
            <wp:cNvGraphicFramePr/>
            <a:graphic>
              <a:graphicData uri="http://schemas.openxmlformats.org/drawingml/2006/picture">
                <pic:pic>
                  <pic:nvPicPr>
                    <pic:cNvPr id="0" name="image33.jpg"/>
                    <pic:cNvPicPr preferRelativeResize="0"/>
                  </pic:nvPicPr>
                  <pic:blipFill>
                    <a:blip r:embed="rId13"/>
                    <a:srcRect/>
                    <a:stretch>
                      <a:fillRect/>
                    </a:stretch>
                  </pic:blipFill>
                  <pic:spPr>
                    <a:xfrm>
                      <a:off x="0" y="0"/>
                      <a:ext cx="5369243" cy="2245320"/>
                    </a:xfrm>
                    <a:prstGeom prst="rect">
                      <a:avLst/>
                    </a:prstGeom>
                    <a:ln/>
                  </pic:spPr>
                </pic:pic>
              </a:graphicData>
            </a:graphic>
          </wp:inline>
        </w:drawing>
      </w:r>
    </w:p>
    <w:p w14:paraId="5EE87977" w14:textId="77777777">
      <w:pPr>
        <w:spacing w:after="0"/>
        <w:ind w:left="2160"/>
        <w:rPr>
          <w:rFonts w:ascii="Arial" w:eastAsia="Arial" w:hAnsi="Arial" w:cs="Arial"/>
          <w:sz w:val="22"/>
          <w:szCs w:val="22"/>
        </w:rPr>
      </w:pPr>
    </w:p>
    <w:p w14:paraId="1788AA4B" w14:textId="77777777">
      <w:pPr>
        <w:spacing w:after="0"/>
        <w:ind w:left="720"/>
        <w:rPr>
          <w:rFonts w:ascii="Arial" w:eastAsia="Arial" w:hAnsi="Arial" w:cs="Arial"/>
        </w:rPr>
      </w:pPr>
    </w:p>
    <w:p w14:paraId="70F9AD79" w14:textId="77777777">
      <w:pPr>
        <w:spacing w:after="0"/>
        <w:ind w:left="720"/>
        <w:rPr>
          <w:rFonts w:ascii="Arial" w:eastAsia="Arial" w:hAnsi="Arial" w:cs="Arial"/>
        </w:rPr>
      </w:pPr>
    </w:p>
    <w:p w14:paraId="3580FDEF" w14:textId="77777777">
      <w:pPr>
        <w:spacing w:after="0"/>
        <w:ind w:left="720"/>
        <w:rPr>
          <w:rFonts w:ascii="Arial" w:eastAsia="Arial" w:hAnsi="Arial" w:cs="Arial"/>
        </w:rPr>
      </w:pPr>
    </w:p>
    <w:p w14:paraId="309A80C8" w14:textId="77777777">
      <w:pPr>
        <w:spacing w:after="0"/>
        <w:ind w:left="180"/>
        <w:rPr>
          <w:rFonts w:ascii="Arial" w:eastAsia="Arial" w:hAnsi="Arial" w:cs="Arial"/>
          <w:b/>
          <w:bCs/>
          <w:sz w:val="24"/>
          <w:szCs w:val="24"/>
        </w:rPr>
      </w:pPr>
      <w:r>
        <w:rPr>
          <w:rFonts w:ascii="Arial" w:eastAsia="Arial" w:hAnsi="Arial" w:cs="Arial"/>
          <w:b/>
          <w:bCs/>
          <w:sz w:val="24"/>
          <w:szCs w:val="24"/>
        </w:rPr>
        <w:t>3. The business-record set shows entity churn, instability, and weakening corporate hygiene.</w:t>
      </w:r>
    </w:p>
    <w:p w14:paraId="324B5305" w14:textId="77777777">
      <w:pPr>
        <w:spacing w:after="0"/>
        <w:ind w:left="720"/>
        <w:rPr>
          <w:rFonts w:ascii="Arial" w:eastAsia="Arial" w:hAnsi="Arial" w:cs="Arial"/>
          <w:sz w:val="24"/>
          <w:szCs w:val="24"/>
        </w:rPr>
      </w:pPr>
      <w:r>
        <w:rPr>
          <w:rFonts w:ascii="Arial" w:eastAsia="Arial" w:hAnsi="Arial" w:cs="Arial"/>
          <w:sz w:val="24"/>
          <w:szCs w:val="24"/>
        </w:rPr>
        <w:t>The Louisiana Secretary of State records reflect a broad business footprint with several inactive entities and at least one active entity that was not in good standing.</w:t>
      </w:r>
    </w:p>
    <w:p w14:paraId="0EBCC2E8" w14:textId="77777777">
      <w:pPr>
        <w:spacing w:after="120"/>
        <w:rPr>
          <w:sz w:val="24"/>
          <w:szCs w:val="24"/>
        </w:rPr>
      </w:pPr>
    </w:p>
    <w:p w14:paraId="6D419288" w14:textId="77777777">
      <w:pPr>
        <w:spacing w:after="120"/>
        <w:rPr>
          <w:rFonts w:ascii="Arial" w:eastAsia="Arial" w:hAnsi="Arial" w:cs="Arial"/>
          <w:sz w:val="24"/>
          <w:szCs w:val="24"/>
        </w:rPr>
      </w:pPr>
      <w:r>
        <w:rPr>
          <w:rFonts w:ascii="Arial" w:eastAsia="Arial" w:hAnsi="Arial" w:cs="Arial"/>
          <w:b/>
          <w:bCs/>
          <w:sz w:val="24"/>
          <w:szCs w:val="24"/>
        </w:rPr>
        <w:t>Significance:</w:t>
      </w:r>
      <w:r>
        <w:rPr>
          <w:rFonts w:ascii="Arial" w:eastAsia="Arial" w:hAnsi="Arial" w:cs="Arial"/>
          <w:sz w:val="24"/>
          <w:szCs w:val="24"/>
        </w:rPr>
        <w:t xml:space="preserve"> This identifies a larger</w:t>
      </w:r>
      <w:r>
        <w:rPr>
          <w:sz w:val="24"/>
          <w:szCs w:val="24"/>
        </w:rPr>
        <w:t xml:space="preserve"> entity pattern with multiple dissolved or inactive businesses, ownership changes, and at least one compliance lapse in an active company. That is consistent with operational strain and weakened controls.</w:t>
      </w:r>
    </w:p>
    <w:p w14:paraId="079F51C3" w14:textId="77777777">
      <w:pPr>
        <w:spacing w:after="120"/>
        <w:rPr>
          <w:sz w:val="24"/>
          <w:szCs w:val="24"/>
        </w:rPr>
      </w:pPr>
    </w:p>
    <w:p w14:paraId="06105DF7" w14:textId="77777777">
      <w:pPr>
        <w:spacing w:after="120"/>
        <w:rPr>
          <w:b/>
          <w:bCs/>
          <w:color w:val="1F4E79"/>
          <w:sz w:val="24"/>
          <w:szCs w:val="24"/>
        </w:rPr>
      </w:pPr>
    </w:p>
    <w:p w14:paraId="3CF18214" w14:textId="77777777">
      <w:pPr>
        <w:pStyle w:val="Heading2"/>
      </w:pPr>
      <w:bookmarkStart w:id="1" w:name="_heading=h.9htarzape6jg" w:colFirst="0" w:colLast="0"/>
      <w:bookmarkEnd w:id="1"/>
      <w:r>
        <w:rPr>
          <w:rFonts w:ascii="Aptos" w:eastAsia="Aptos" w:hAnsi="Aptos" w:cs="Aptos"/>
          <w:color w:val="373737"/>
          <w:sz w:val="24"/>
          <w:szCs w:val="24"/>
        </w:rPr>
        <w:t>4. Pelican Companies is the strongest example of financial strain, governance breakdown, and alleged self-benefit conduct.</w:t>
      </w:r>
    </w:p>
    <w:p w14:paraId="18181FB2" w14:textId="77777777">
      <w:pPr>
        <w:spacing w:after="120"/>
        <w:rPr>
          <w:sz w:val="24"/>
          <w:szCs w:val="24"/>
        </w:rPr>
      </w:pPr>
      <w:r>
        <w:rPr>
          <w:sz w:val="24"/>
          <w:szCs w:val="24"/>
        </w:rPr>
        <w:t>The Pelican Companies timeline shows a progression from promised expansion capital to contested ownership, then to equipment-financing strain, accusations regarding taxes and personal charges, removal from management, and court restrictions on Scully’s control.</w:t>
      </w:r>
    </w:p>
    <w:p w14:paraId="7084AEC0" w14:textId="77777777">
      <w:pPr>
        <w:spacing w:after="120"/>
        <w:rPr>
          <w:sz w:val="24"/>
          <w:szCs w:val="24"/>
        </w:rPr>
      </w:pPr>
    </w:p>
    <w:p w14:paraId="2D30F9B5" w14:textId="77777777">
      <w:pPr>
        <w:spacing w:after="120"/>
        <w:rPr>
          <w:sz w:val="24"/>
          <w:szCs w:val="24"/>
        </w:rPr>
      </w:pPr>
    </w:p>
    <w:p w14:paraId="4AE85544" w14:textId="77777777">
      <w:pPr>
        <w:spacing w:before="160"/>
      </w:pPr>
      <w:r>
        <w:rPr>
          <w:b/>
          <w:bCs/>
          <w:color w:val="1F4E79"/>
          <w:sz w:val="24"/>
          <w:szCs w:val="24"/>
        </w:rPr>
        <w:t xml:space="preserve">Timeline of events for litigation involving Pelican Companies </w:t>
      </w:r>
    </w:p>
    <w:p w14:paraId="200258A7" w14:textId="77777777">
      <w:pPr>
        <w:spacing w:before="200" w:after="0"/>
      </w:pPr>
    </w:p>
    <w:p w14:paraId="150FB48B" w14:textId="77777777">
      <w:pPr>
        <w:spacing w:before="200" w:after="0"/>
      </w:pPr>
    </w:p>
    <w:p w14:paraId="168E02FA" w14:textId="77777777">
      <w:pPr>
        <w:spacing w:before="200" w:after="0"/>
      </w:pPr>
    </w:p>
    <w:p w14:paraId="6114F96D" w14:textId="77777777">
      <w:pPr>
        <w:spacing w:before="200" w:after="0"/>
      </w:pPr>
    </w:p>
    <w:p w14:paraId="7CB1A4CF" w14:textId="77777777">
      <w:pPr>
        <w:spacing w:before="200" w:after="0"/>
      </w:pPr>
    </w:p>
    <w:p w14:paraId="460C8DB6" w14:textId="77777777">
      <w:pPr>
        <w:spacing w:before="200" w:after="0"/>
      </w:pPr>
    </w:p>
    <w:p w14:paraId="6AA56A56" w14:textId="77777777">
      <w:pPr>
        <w:spacing w:before="200" w:after="0"/>
      </w:pPr>
    </w:p>
    <w:p w14:paraId="66ED62AC" w14:textId="77777777">
      <w:pPr>
        <w:spacing w:before="200" w:after="0"/>
      </w:pPr>
    </w:p>
    <w:p w14:paraId="3BEF3CDF" w14:textId="77777777">
      <w:pPr>
        <w:spacing w:before="200" w:after="0"/>
      </w:pPr>
    </w:p>
    <w:p w14:paraId="63FF0F6D" w14:textId="77777777">
      <w:pPr>
        <w:spacing w:before="200" w:after="0"/>
      </w:pPr>
    </w:p>
    <w:p w14:paraId="4AFFAF53" w14:textId="77777777">
      <w:pPr>
        <w:spacing w:before="200" w:after="0"/>
      </w:pPr>
    </w:p>
    <w:p w14:paraId="4DF5DE1D" w14:textId="77777777">
      <w:pPr>
        <w:spacing w:before="200" w:after="0"/>
      </w:pPr>
    </w:p>
    <w:p w14:paraId="6C56EC01" w14:textId="77777777">
      <w:pPr>
        <w:spacing w:before="200" w:after="0"/>
      </w:pPr>
    </w:p>
    <w:p w14:paraId="5DA8CAA9" w14:textId="77777777">
      <w:pPr>
        <w:spacing w:before="200" w:after="0"/>
        <w:rPr>
          <w:b/>
          <w:bCs/>
          <w:sz w:val="24"/>
          <w:szCs w:val="24"/>
        </w:rPr>
      </w:pPr>
      <w:r>
        <w:rPr>
          <w:b/>
          <w:bCs/>
          <w:sz w:val="24"/>
          <w:szCs w:val="24"/>
        </w:rPr>
        <w:t xml:space="preserve">Scully’s </w:t>
      </w:r>
      <w:proofErr w:type="spellStart"/>
      <w:r>
        <w:rPr>
          <w:b/>
          <w:bCs/>
          <w:sz w:val="24"/>
          <w:szCs w:val="24"/>
        </w:rPr>
        <w:t>Linkedin</w:t>
      </w:r>
      <w:proofErr w:type="spellEnd"/>
      <w:r>
        <w:rPr>
          <w:b/>
          <w:bCs/>
          <w:sz w:val="24"/>
          <w:szCs w:val="24"/>
        </w:rPr>
        <w:t xml:space="preserve"> post regarding the above litigation.</w:t>
      </w:r>
    </w:p>
    <w:p w14:paraId="2F73AF9B" w14:textId="77777777">
      <w:pPr>
        <w:spacing w:before="200" w:after="0"/>
      </w:pPr>
      <w:r>
        <w:rPr>
          <w:noProof/>
        </w:rPr>
        <w:lastRenderedPageBreak/>
        <w:drawing>
          <wp:inline distT="114300" distB="114300" distL="114300" distR="114300" wp14:anchorId="6AE76731" wp14:editId="4A6EAB2D">
            <wp:extent cx="6597968" cy="7243156"/>
            <wp:effectExtent l="0" t="0" r="0" b="0"/>
            <wp:docPr id="19" name="image10.jpg"/>
            <wp:cNvGraphicFramePr/>
            <a:graphic>
              <a:graphicData uri="http://schemas.openxmlformats.org/drawingml/2006/picture">
                <pic:pic>
                  <pic:nvPicPr>
                    <pic:cNvPr id="0" name="image10.jpg"/>
                    <pic:cNvPicPr preferRelativeResize="0"/>
                  </pic:nvPicPr>
                  <pic:blipFill>
                    <a:blip r:embed="rId14"/>
                    <a:srcRect/>
                    <a:stretch>
                      <a:fillRect/>
                    </a:stretch>
                  </pic:blipFill>
                  <pic:spPr>
                    <a:xfrm>
                      <a:off x="0" y="0"/>
                      <a:ext cx="6597968" cy="7243156"/>
                    </a:xfrm>
                    <a:prstGeom prst="rect">
                      <a:avLst/>
                    </a:prstGeom>
                    <a:ln/>
                  </pic:spPr>
                </pic:pic>
              </a:graphicData>
            </a:graphic>
          </wp:inline>
        </w:drawing>
      </w:r>
    </w:p>
    <w:p w14:paraId="04248A9B" w14:textId="77777777">
      <w:pPr>
        <w:spacing w:before="160"/>
        <w:ind w:left="-270"/>
        <w:rPr>
          <w:color w:val="1F4E79"/>
          <w:sz w:val="24"/>
          <w:szCs w:val="24"/>
        </w:rPr>
      </w:pPr>
    </w:p>
    <w:p w14:paraId="08E5FFC1" w14:textId="77777777">
      <w:pPr>
        <w:spacing w:before="160"/>
        <w:ind w:left="-270"/>
        <w:rPr>
          <w:color w:val="1F4E79"/>
          <w:sz w:val="24"/>
          <w:szCs w:val="24"/>
        </w:rPr>
      </w:pPr>
    </w:p>
    <w:p w14:paraId="7A913F5D" w14:textId="77777777">
      <w:pPr>
        <w:spacing w:before="160"/>
        <w:ind w:left="-270"/>
        <w:rPr>
          <w:color w:val="1F4E79"/>
          <w:sz w:val="24"/>
          <w:szCs w:val="24"/>
        </w:rPr>
      </w:pPr>
    </w:p>
    <w:p w14:paraId="3138D217" w14:textId="77777777">
      <w:pPr>
        <w:spacing w:before="160"/>
        <w:ind w:left="-270"/>
        <w:rPr>
          <w:b/>
          <w:bCs/>
          <w:color w:val="073763"/>
          <w:sz w:val="24"/>
          <w:szCs w:val="24"/>
        </w:rPr>
      </w:pPr>
      <w:r>
        <w:rPr>
          <w:color w:val="1F4E79"/>
          <w:sz w:val="24"/>
          <w:szCs w:val="24"/>
        </w:rPr>
        <w:tab/>
      </w:r>
      <w:r>
        <w:rPr>
          <w:b/>
          <w:bCs/>
          <w:color w:val="073763"/>
          <w:sz w:val="24"/>
          <w:szCs w:val="24"/>
        </w:rPr>
        <w:t>Other legal findings</w:t>
      </w:r>
    </w:p>
    <w:p w14:paraId="159114B6" w14:textId="77777777">
      <w:pPr>
        <w:spacing w:before="200" w:after="0"/>
      </w:pPr>
    </w:p>
    <w:p w14:paraId="79D44F1F" w14:textId="77777777">
      <w:pPr>
        <w:spacing w:before="200" w:after="0"/>
        <w:rPr>
          <w:b/>
          <w:bCs/>
          <w:sz w:val="24"/>
          <w:szCs w:val="24"/>
        </w:rPr>
      </w:pPr>
      <w:r>
        <w:rPr>
          <w:b/>
          <w:bCs/>
          <w:sz w:val="24"/>
          <w:szCs w:val="24"/>
        </w:rPr>
        <w:t>2018 Arrest - Unconfirmed charges</w:t>
      </w:r>
    </w:p>
    <w:p w14:paraId="60EC63A0" w14:textId="77777777">
      <w:pPr>
        <w:numPr>
          <w:ilvl w:val="0"/>
          <w:numId w:val="4"/>
        </w:numPr>
        <w:spacing w:before="200" w:after="0"/>
        <w:rPr>
          <w:b/>
          <w:bCs/>
          <w:sz w:val="24"/>
          <w:szCs w:val="24"/>
        </w:rPr>
      </w:pPr>
      <w:r>
        <w:rPr>
          <w:noProof/>
        </w:rPr>
        <w:drawing>
          <wp:inline distT="114300" distB="114300" distL="114300" distR="114300" wp14:anchorId="12A9B83D" wp14:editId="140DBC4D">
            <wp:extent cx="5020421" cy="3174505"/>
            <wp:effectExtent l="0" t="0" r="0" b="0"/>
            <wp:docPr id="12" name="image19.jpg"/>
            <wp:cNvGraphicFramePr/>
            <a:graphic>
              <a:graphicData uri="http://schemas.openxmlformats.org/drawingml/2006/picture">
                <pic:pic>
                  <pic:nvPicPr>
                    <pic:cNvPr id="0" name="image19.jpg"/>
                    <pic:cNvPicPr preferRelativeResize="0"/>
                  </pic:nvPicPr>
                  <pic:blipFill>
                    <a:blip r:embed="rId15"/>
                    <a:srcRect/>
                    <a:stretch>
                      <a:fillRect/>
                    </a:stretch>
                  </pic:blipFill>
                  <pic:spPr>
                    <a:xfrm>
                      <a:off x="0" y="0"/>
                      <a:ext cx="5020421" cy="3174505"/>
                    </a:xfrm>
                    <a:prstGeom prst="rect">
                      <a:avLst/>
                    </a:prstGeom>
                    <a:ln/>
                  </pic:spPr>
                </pic:pic>
              </a:graphicData>
            </a:graphic>
          </wp:inline>
        </w:drawing>
      </w:r>
    </w:p>
    <w:p w14:paraId="67B6EBA1" w14:textId="77777777">
      <w:pPr>
        <w:spacing w:before="200" w:after="0"/>
      </w:pPr>
    </w:p>
    <w:p w14:paraId="6F7A7F03" w14:textId="77777777">
      <w:pPr>
        <w:spacing w:before="200" w:after="0"/>
      </w:pPr>
    </w:p>
    <w:p w14:paraId="49679C23" w14:textId="77777777">
      <w:pPr>
        <w:spacing w:before="200" w:after="0"/>
      </w:pPr>
    </w:p>
    <w:p w14:paraId="26DDC2E8" w14:textId="77777777">
      <w:pPr>
        <w:spacing w:before="200" w:after="0"/>
      </w:pPr>
    </w:p>
    <w:p w14:paraId="248B101B" w14:textId="77777777">
      <w:pPr>
        <w:spacing w:before="200" w:after="0"/>
      </w:pPr>
    </w:p>
    <w:p w14:paraId="05F59CC6" w14:textId="77777777">
      <w:pPr>
        <w:spacing w:before="200" w:after="0"/>
      </w:pPr>
    </w:p>
    <w:p w14:paraId="3A8C1DEA" w14:textId="77777777">
      <w:pPr>
        <w:spacing w:before="200" w:after="0"/>
      </w:pPr>
    </w:p>
    <w:p w14:paraId="2C646683" w14:textId="77777777">
      <w:pPr>
        <w:spacing w:before="200" w:after="0"/>
      </w:pPr>
    </w:p>
    <w:p w14:paraId="22BD7487" w14:textId="77777777">
      <w:pPr>
        <w:numPr>
          <w:ilvl w:val="0"/>
          <w:numId w:val="4"/>
        </w:numPr>
        <w:spacing w:before="200" w:after="0"/>
        <w:rPr>
          <w:sz w:val="24"/>
          <w:szCs w:val="24"/>
        </w:rPr>
      </w:pPr>
      <w:r>
        <w:rPr>
          <w:sz w:val="24"/>
          <w:szCs w:val="24"/>
        </w:rPr>
        <w:t>Details about this civil case involving Scully/Pelican Contractors were not identified.</w:t>
      </w:r>
    </w:p>
    <w:p w14:paraId="592C16B7" w14:textId="77777777">
      <w:pPr>
        <w:numPr>
          <w:ilvl w:val="1"/>
          <w:numId w:val="4"/>
        </w:numPr>
        <w:spacing w:before="200" w:after="0"/>
      </w:pPr>
      <w:r>
        <w:rPr>
          <w:noProof/>
        </w:rPr>
        <w:lastRenderedPageBreak/>
        <w:drawing>
          <wp:inline distT="114300" distB="114300" distL="114300" distR="114300" wp14:anchorId="6DFD9C07" wp14:editId="3557B261">
            <wp:extent cx="2845118" cy="4077659"/>
            <wp:effectExtent l="0" t="0" r="0" b="0"/>
            <wp:docPr id="45" name="image38.jpg"/>
            <wp:cNvGraphicFramePr/>
            <a:graphic>
              <a:graphicData uri="http://schemas.openxmlformats.org/drawingml/2006/picture">
                <pic:pic>
                  <pic:nvPicPr>
                    <pic:cNvPr id="0" name="image38.jpg"/>
                    <pic:cNvPicPr preferRelativeResize="0"/>
                  </pic:nvPicPr>
                  <pic:blipFill>
                    <a:blip r:embed="rId16"/>
                    <a:srcRect/>
                    <a:stretch>
                      <a:fillRect/>
                    </a:stretch>
                  </pic:blipFill>
                  <pic:spPr>
                    <a:xfrm>
                      <a:off x="0" y="0"/>
                      <a:ext cx="2845118" cy="4077659"/>
                    </a:xfrm>
                    <a:prstGeom prst="rect">
                      <a:avLst/>
                    </a:prstGeom>
                    <a:ln/>
                  </pic:spPr>
                </pic:pic>
              </a:graphicData>
            </a:graphic>
          </wp:inline>
        </w:drawing>
      </w:r>
    </w:p>
    <w:p w14:paraId="0B7042C0" w14:textId="77777777">
      <w:pPr>
        <w:spacing w:before="200" w:after="0"/>
      </w:pPr>
    </w:p>
    <w:p w14:paraId="6CBD722D" w14:textId="77777777">
      <w:pPr>
        <w:spacing w:before="200" w:after="0"/>
      </w:pPr>
    </w:p>
    <w:p w14:paraId="3AD20B8E" w14:textId="77777777">
      <w:pPr>
        <w:spacing w:after="0"/>
      </w:pPr>
    </w:p>
    <w:p w14:paraId="27120CF2" w14:textId="77777777">
      <w:pPr>
        <w:spacing w:after="0"/>
        <w:rPr>
          <w:rFonts w:ascii="Arial" w:eastAsia="Arial" w:hAnsi="Arial" w:cs="Arial"/>
          <w:b/>
          <w:bCs/>
          <w:sz w:val="28"/>
          <w:szCs w:val="28"/>
        </w:rPr>
      </w:pPr>
      <w:r>
        <w:rPr>
          <w:rFonts w:ascii="Arial" w:eastAsia="Arial" w:hAnsi="Arial" w:cs="Arial"/>
          <w:b/>
          <w:bCs/>
          <w:sz w:val="28"/>
          <w:szCs w:val="28"/>
        </w:rPr>
        <w:t>Business findings for current businesses:</w:t>
      </w:r>
    </w:p>
    <w:p w14:paraId="7A8768E4" w14:textId="77777777">
      <w:pPr>
        <w:spacing w:after="120"/>
        <w:rPr>
          <w:b/>
          <w:bCs/>
          <w:sz w:val="24"/>
          <w:szCs w:val="24"/>
        </w:rPr>
      </w:pPr>
      <w:r>
        <w:rPr>
          <w:b/>
          <w:bCs/>
          <w:sz w:val="24"/>
          <w:szCs w:val="24"/>
        </w:rPr>
        <w:t>Scully is listed as Manager/Registered Agent</w:t>
      </w:r>
    </w:p>
    <w:p w14:paraId="164CC610" w14:textId="77777777">
      <w:pPr>
        <w:spacing w:after="120"/>
        <w:rPr>
          <w:rFonts w:ascii="Arial" w:eastAsia="Arial" w:hAnsi="Arial" w:cs="Arial"/>
          <w:b/>
          <w:bCs/>
          <w:sz w:val="24"/>
          <w:szCs w:val="24"/>
        </w:rPr>
      </w:pPr>
    </w:p>
    <w:p w14:paraId="1A57117B" w14:textId="77777777">
      <w:pPr>
        <w:spacing w:after="120"/>
        <w:rPr>
          <w:rFonts w:ascii="Arial" w:eastAsia="Arial" w:hAnsi="Arial" w:cs="Arial"/>
          <w:b/>
          <w:bCs/>
          <w:sz w:val="24"/>
          <w:szCs w:val="24"/>
        </w:rPr>
      </w:pPr>
    </w:p>
    <w:p w14:paraId="194661F8" w14:textId="77777777">
      <w:pPr>
        <w:spacing w:after="120"/>
        <w:rPr>
          <w:rFonts w:ascii="Arial" w:eastAsia="Arial" w:hAnsi="Arial" w:cs="Arial"/>
          <w:b/>
          <w:bCs/>
          <w:sz w:val="24"/>
          <w:szCs w:val="24"/>
        </w:rPr>
      </w:pPr>
    </w:p>
    <w:p w14:paraId="3C29291B" w14:textId="77777777">
      <w:pPr>
        <w:spacing w:after="120"/>
        <w:rPr>
          <w:rFonts w:ascii="Arial" w:eastAsia="Arial" w:hAnsi="Arial" w:cs="Arial"/>
          <w:b/>
          <w:bCs/>
          <w:sz w:val="24"/>
          <w:szCs w:val="24"/>
        </w:rPr>
      </w:pPr>
    </w:p>
    <w:p w14:paraId="121ACBA0" w14:textId="77777777">
      <w:pPr>
        <w:spacing w:after="120"/>
        <w:rPr>
          <w:rFonts w:ascii="Arial" w:eastAsia="Arial" w:hAnsi="Arial" w:cs="Arial"/>
          <w:b/>
          <w:bCs/>
          <w:sz w:val="24"/>
          <w:szCs w:val="24"/>
        </w:rPr>
      </w:pPr>
    </w:p>
    <w:p w14:paraId="2902724C" w14:textId="77777777">
      <w:pPr>
        <w:spacing w:after="120"/>
        <w:rPr>
          <w:rFonts w:ascii="Arial" w:eastAsia="Arial" w:hAnsi="Arial" w:cs="Arial"/>
          <w:b/>
          <w:bCs/>
          <w:sz w:val="24"/>
          <w:szCs w:val="24"/>
        </w:rPr>
      </w:pPr>
    </w:p>
    <w:p w14:paraId="5DE797C9" w14:textId="77777777">
      <w:pPr>
        <w:spacing w:after="120"/>
        <w:rPr>
          <w:rFonts w:ascii="Arial" w:eastAsia="Arial" w:hAnsi="Arial" w:cs="Arial"/>
          <w:b/>
          <w:bCs/>
          <w:sz w:val="24"/>
          <w:szCs w:val="24"/>
        </w:rPr>
      </w:pPr>
    </w:p>
    <w:p w14:paraId="18B6F37B" w14:textId="77777777">
      <w:pPr>
        <w:spacing w:after="120"/>
        <w:rPr>
          <w:rFonts w:ascii="Arial" w:eastAsia="Arial" w:hAnsi="Arial" w:cs="Arial"/>
          <w:b/>
          <w:bCs/>
          <w:sz w:val="24"/>
          <w:szCs w:val="24"/>
        </w:rPr>
      </w:pPr>
    </w:p>
    <w:p w14:paraId="3DA77A05" w14:textId="77777777">
      <w:pPr>
        <w:spacing w:after="0"/>
        <w:ind w:left="720"/>
        <w:rPr>
          <w:rFonts w:ascii="Arial" w:eastAsia="Arial" w:hAnsi="Arial" w:cs="Arial"/>
          <w:b/>
          <w:bCs/>
          <w:sz w:val="24"/>
          <w:szCs w:val="24"/>
        </w:rPr>
      </w:pPr>
      <w:r>
        <w:rPr>
          <w:rFonts w:ascii="Arial" w:eastAsia="Arial" w:hAnsi="Arial" w:cs="Arial"/>
          <w:b/>
          <w:bCs/>
          <w:sz w:val="24"/>
          <w:szCs w:val="24"/>
        </w:rPr>
        <w:t>I &amp; M Company</w:t>
      </w:r>
    </w:p>
    <w:p w14:paraId="5D00DE77" w14:textId="77777777">
      <w:pPr>
        <w:numPr>
          <w:ilvl w:val="1"/>
          <w:numId w:val="10"/>
        </w:numPr>
        <w:spacing w:after="0"/>
        <w:rPr>
          <w:rFonts w:ascii="Arial" w:eastAsia="Arial" w:hAnsi="Arial" w:cs="Arial"/>
          <w:sz w:val="24"/>
          <w:szCs w:val="24"/>
        </w:rPr>
      </w:pPr>
      <w:r>
        <w:rPr>
          <w:rFonts w:ascii="Arial" w:eastAsia="Arial" w:hAnsi="Arial" w:cs="Arial"/>
          <w:sz w:val="24"/>
          <w:szCs w:val="24"/>
        </w:rPr>
        <w:lastRenderedPageBreak/>
        <w:t>No website, business description or public facing digital footprint was found for this business.</w:t>
      </w:r>
    </w:p>
    <w:p w14:paraId="05637478" w14:textId="77777777">
      <w:pPr>
        <w:numPr>
          <w:ilvl w:val="1"/>
          <w:numId w:val="10"/>
        </w:num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0062F40E" wp14:editId="6F397521">
            <wp:extent cx="5999364" cy="7199237"/>
            <wp:effectExtent l="0" t="0" r="0" b="0"/>
            <wp:docPr id="33" name="image26.jpg"/>
            <wp:cNvGraphicFramePr/>
            <a:graphic>
              <a:graphicData uri="http://schemas.openxmlformats.org/drawingml/2006/picture">
                <pic:pic>
                  <pic:nvPicPr>
                    <pic:cNvPr id="0" name="image26.jpg"/>
                    <pic:cNvPicPr preferRelativeResize="0"/>
                  </pic:nvPicPr>
                  <pic:blipFill>
                    <a:blip r:embed="rId17"/>
                    <a:srcRect/>
                    <a:stretch>
                      <a:fillRect/>
                    </a:stretch>
                  </pic:blipFill>
                  <pic:spPr>
                    <a:xfrm>
                      <a:off x="0" y="0"/>
                      <a:ext cx="5999364" cy="7199237"/>
                    </a:xfrm>
                    <a:prstGeom prst="rect">
                      <a:avLst/>
                    </a:prstGeom>
                    <a:ln/>
                  </pic:spPr>
                </pic:pic>
              </a:graphicData>
            </a:graphic>
          </wp:inline>
        </w:drawing>
      </w:r>
    </w:p>
    <w:p w14:paraId="5377CF06" w14:textId="77777777">
      <w:pPr>
        <w:spacing w:after="0"/>
        <w:rPr>
          <w:rFonts w:ascii="Arial" w:eastAsia="Arial" w:hAnsi="Arial" w:cs="Arial"/>
          <w:sz w:val="24"/>
          <w:szCs w:val="24"/>
        </w:rPr>
      </w:pPr>
    </w:p>
    <w:p w14:paraId="364DF232" w14:textId="77777777">
      <w:pPr>
        <w:spacing w:after="0"/>
        <w:rPr>
          <w:rFonts w:ascii="Arial" w:eastAsia="Arial" w:hAnsi="Arial" w:cs="Arial"/>
          <w:sz w:val="24"/>
          <w:szCs w:val="24"/>
        </w:rPr>
      </w:pPr>
    </w:p>
    <w:p w14:paraId="675139E9" w14:textId="77777777">
      <w:pPr>
        <w:spacing w:after="0"/>
        <w:rPr>
          <w:rFonts w:ascii="Arial" w:eastAsia="Arial" w:hAnsi="Arial" w:cs="Arial"/>
          <w:sz w:val="24"/>
          <w:szCs w:val="24"/>
        </w:rPr>
      </w:pPr>
    </w:p>
    <w:p w14:paraId="32278001" w14:textId="77777777">
      <w:pPr>
        <w:spacing w:after="0"/>
        <w:rPr>
          <w:rFonts w:ascii="Arial" w:eastAsia="Arial" w:hAnsi="Arial" w:cs="Arial"/>
          <w:sz w:val="24"/>
          <w:szCs w:val="24"/>
        </w:rPr>
      </w:pPr>
    </w:p>
    <w:p w14:paraId="30667078" w14:textId="77777777">
      <w:pPr>
        <w:spacing w:after="0"/>
        <w:ind w:left="720"/>
        <w:rPr>
          <w:rFonts w:ascii="Arial" w:eastAsia="Arial" w:hAnsi="Arial" w:cs="Arial"/>
          <w:b/>
          <w:bCs/>
          <w:sz w:val="24"/>
          <w:szCs w:val="24"/>
        </w:rPr>
      </w:pPr>
      <w:r>
        <w:rPr>
          <w:rFonts w:ascii="Arial" w:eastAsia="Arial" w:hAnsi="Arial" w:cs="Arial"/>
          <w:b/>
          <w:bCs/>
          <w:sz w:val="24"/>
          <w:szCs w:val="24"/>
        </w:rPr>
        <w:t>Louisiana Thermal &amp; Night Vision:</w:t>
      </w:r>
    </w:p>
    <w:p w14:paraId="64F577B8" w14:textId="77777777">
      <w:pPr>
        <w:spacing w:after="0"/>
        <w:ind w:firstLine="720"/>
        <w:rPr>
          <w:rFonts w:ascii="Arial" w:eastAsia="Arial" w:hAnsi="Arial" w:cs="Arial"/>
          <w:sz w:val="24"/>
          <w:szCs w:val="24"/>
        </w:rPr>
      </w:pPr>
      <w:hyperlink r:id="rId18">
        <w:r>
          <w:rPr>
            <w:rFonts w:ascii="Arial" w:eastAsia="Arial" w:hAnsi="Arial" w:cs="Arial"/>
            <w:color w:val="1155CC"/>
            <w:sz w:val="24"/>
            <w:szCs w:val="24"/>
            <w:u w:val="single"/>
          </w:rPr>
          <w:t>https://louisianathermal.com/</w:t>
        </w:r>
      </w:hyperlink>
      <w:r>
        <w:rPr>
          <w:rFonts w:ascii="Arial" w:eastAsia="Arial" w:hAnsi="Arial" w:cs="Arial"/>
          <w:sz w:val="24"/>
          <w:szCs w:val="24"/>
        </w:rPr>
        <w:t xml:space="preserve"> </w:t>
      </w:r>
    </w:p>
    <w:p w14:paraId="37FEBCAA" w14:textId="77777777">
      <w:pPr>
        <w:numPr>
          <w:ilvl w:val="1"/>
          <w:numId w:val="10"/>
        </w:numPr>
        <w:spacing w:after="0"/>
        <w:rPr>
          <w:rFonts w:ascii="Arial" w:eastAsia="Arial" w:hAnsi="Arial" w:cs="Arial"/>
          <w:b/>
          <w:bCs/>
          <w:sz w:val="24"/>
          <w:szCs w:val="24"/>
        </w:rPr>
      </w:pPr>
      <w:r>
        <w:rPr>
          <w:rFonts w:ascii="Arial" w:eastAsia="Arial" w:hAnsi="Arial" w:cs="Arial"/>
          <w:b/>
          <w:bCs/>
          <w:noProof/>
          <w:sz w:val="24"/>
          <w:szCs w:val="24"/>
        </w:rPr>
        <w:drawing>
          <wp:inline distT="114300" distB="114300" distL="114300" distR="114300" wp14:anchorId="0A4F6E1A" wp14:editId="243F8795">
            <wp:extent cx="5150168" cy="4940885"/>
            <wp:effectExtent l="0" t="0" r="0" b="0"/>
            <wp:docPr id="18" name="image15.jpg"/>
            <wp:cNvGraphicFramePr/>
            <a:graphic>
              <a:graphicData uri="http://schemas.openxmlformats.org/drawingml/2006/picture">
                <pic:pic>
                  <pic:nvPicPr>
                    <pic:cNvPr id="0" name="image15.jpg"/>
                    <pic:cNvPicPr preferRelativeResize="0"/>
                  </pic:nvPicPr>
                  <pic:blipFill>
                    <a:blip r:embed="rId19"/>
                    <a:srcRect/>
                    <a:stretch>
                      <a:fillRect/>
                    </a:stretch>
                  </pic:blipFill>
                  <pic:spPr>
                    <a:xfrm>
                      <a:off x="0" y="0"/>
                      <a:ext cx="5150168" cy="4940885"/>
                    </a:xfrm>
                    <a:prstGeom prst="rect">
                      <a:avLst/>
                    </a:prstGeom>
                    <a:ln/>
                  </pic:spPr>
                </pic:pic>
              </a:graphicData>
            </a:graphic>
          </wp:inline>
        </w:drawing>
      </w:r>
    </w:p>
    <w:p w14:paraId="42989209" w14:textId="77777777">
      <w:pPr>
        <w:numPr>
          <w:ilvl w:val="1"/>
          <w:numId w:val="10"/>
        </w:numPr>
        <w:spacing w:after="0"/>
        <w:rPr>
          <w:rFonts w:ascii="Arial" w:eastAsia="Arial" w:hAnsi="Arial" w:cs="Arial"/>
          <w:b/>
          <w:bCs/>
          <w:sz w:val="24"/>
          <w:szCs w:val="24"/>
        </w:rPr>
      </w:pPr>
      <w:r>
        <w:rPr>
          <w:rFonts w:ascii="Arial" w:eastAsia="Arial" w:hAnsi="Arial" w:cs="Arial"/>
          <w:b/>
          <w:bCs/>
          <w:noProof/>
          <w:sz w:val="24"/>
          <w:szCs w:val="24"/>
        </w:rPr>
        <w:lastRenderedPageBreak/>
        <w:drawing>
          <wp:inline distT="114300" distB="114300" distL="114300" distR="114300" wp14:anchorId="34411215" wp14:editId="3F5F76E3">
            <wp:extent cx="5923134" cy="7184707"/>
            <wp:effectExtent l="0" t="0" r="0" b="0"/>
            <wp:docPr id="29" name="image25.jpg"/>
            <wp:cNvGraphicFramePr/>
            <a:graphic>
              <a:graphicData uri="http://schemas.openxmlformats.org/drawingml/2006/picture">
                <pic:pic>
                  <pic:nvPicPr>
                    <pic:cNvPr id="0" name="image25.jpg"/>
                    <pic:cNvPicPr preferRelativeResize="0"/>
                  </pic:nvPicPr>
                  <pic:blipFill>
                    <a:blip r:embed="rId20"/>
                    <a:srcRect/>
                    <a:stretch>
                      <a:fillRect/>
                    </a:stretch>
                  </pic:blipFill>
                  <pic:spPr>
                    <a:xfrm>
                      <a:off x="0" y="0"/>
                      <a:ext cx="5923134" cy="7184707"/>
                    </a:xfrm>
                    <a:prstGeom prst="rect">
                      <a:avLst/>
                    </a:prstGeom>
                    <a:ln/>
                  </pic:spPr>
                </pic:pic>
              </a:graphicData>
            </a:graphic>
          </wp:inline>
        </w:drawing>
      </w:r>
    </w:p>
    <w:p w14:paraId="722739A9" w14:textId="77777777">
      <w:pPr>
        <w:spacing w:after="0"/>
        <w:ind w:left="1440"/>
        <w:rPr>
          <w:rFonts w:ascii="Arial" w:eastAsia="Arial" w:hAnsi="Arial" w:cs="Arial"/>
        </w:rPr>
      </w:pPr>
    </w:p>
    <w:p w14:paraId="65DBF2CA" w14:textId="77777777">
      <w:pPr>
        <w:spacing w:before="200" w:after="0"/>
      </w:pPr>
    </w:p>
    <w:p w14:paraId="41FE2CE3" w14:textId="77777777">
      <w:pPr>
        <w:spacing w:before="200" w:after="0"/>
      </w:pPr>
    </w:p>
    <w:p w14:paraId="4F0CE3D2" w14:textId="77777777">
      <w:pPr>
        <w:spacing w:before="200" w:after="0"/>
      </w:pPr>
    </w:p>
    <w:p w14:paraId="3C8CC395" w14:textId="77777777">
      <w:pPr>
        <w:spacing w:before="200" w:after="0"/>
      </w:pPr>
    </w:p>
    <w:p w14:paraId="7F38123A" w14:textId="77777777">
      <w:pPr>
        <w:numPr>
          <w:ilvl w:val="0"/>
          <w:numId w:val="1"/>
        </w:numPr>
        <w:spacing w:before="200" w:after="0"/>
        <w:rPr>
          <w:b/>
          <w:bCs/>
          <w:sz w:val="24"/>
          <w:szCs w:val="24"/>
        </w:rPr>
      </w:pPr>
      <w:r>
        <w:rPr>
          <w:b/>
          <w:bCs/>
          <w:sz w:val="24"/>
          <w:szCs w:val="24"/>
        </w:rPr>
        <w:lastRenderedPageBreak/>
        <w:t>Pelican Energy Solutions of America</w:t>
      </w:r>
    </w:p>
    <w:p w14:paraId="252038E0" w14:textId="77777777">
      <w:pPr>
        <w:numPr>
          <w:ilvl w:val="1"/>
          <w:numId w:val="1"/>
        </w:numPr>
        <w:spacing w:after="0"/>
        <w:ind w:left="990"/>
        <w:rPr>
          <w:b/>
          <w:bCs/>
          <w:sz w:val="24"/>
          <w:szCs w:val="24"/>
        </w:rPr>
      </w:pPr>
      <w:r>
        <w:rPr>
          <w:rFonts w:ascii="Arial" w:eastAsia="Arial" w:hAnsi="Arial" w:cs="Arial"/>
          <w:sz w:val="24"/>
          <w:szCs w:val="24"/>
        </w:rPr>
        <w:t>No website, business description or public facing digital footprint was found for this business.</w:t>
      </w:r>
    </w:p>
    <w:p w14:paraId="6032C250" w14:textId="77777777">
      <w:pPr>
        <w:numPr>
          <w:ilvl w:val="1"/>
          <w:numId w:val="1"/>
        </w:numPr>
        <w:spacing w:after="0"/>
        <w:ind w:left="990"/>
        <w:rPr>
          <w:rFonts w:ascii="Arial" w:eastAsia="Arial" w:hAnsi="Arial" w:cs="Arial"/>
          <w:sz w:val="24"/>
          <w:szCs w:val="24"/>
        </w:rPr>
      </w:pPr>
      <w:r>
        <w:rPr>
          <w:rFonts w:ascii="Arial" w:eastAsia="Arial" w:hAnsi="Arial" w:cs="Arial"/>
          <w:noProof/>
          <w:sz w:val="24"/>
          <w:szCs w:val="24"/>
        </w:rPr>
        <w:drawing>
          <wp:inline distT="114300" distB="114300" distL="114300" distR="114300" wp14:anchorId="4C60B257" wp14:editId="34A67F36">
            <wp:extent cx="6073516" cy="7523087"/>
            <wp:effectExtent l="0" t="0" r="0" b="0"/>
            <wp:docPr id="20" name="image16.jpg"/>
            <wp:cNvGraphicFramePr/>
            <a:graphic>
              <a:graphicData uri="http://schemas.openxmlformats.org/drawingml/2006/picture">
                <pic:pic>
                  <pic:nvPicPr>
                    <pic:cNvPr id="0" name="image16.jpg"/>
                    <pic:cNvPicPr preferRelativeResize="0"/>
                  </pic:nvPicPr>
                  <pic:blipFill>
                    <a:blip r:embed="rId21"/>
                    <a:srcRect/>
                    <a:stretch>
                      <a:fillRect/>
                    </a:stretch>
                  </pic:blipFill>
                  <pic:spPr>
                    <a:xfrm>
                      <a:off x="0" y="0"/>
                      <a:ext cx="6073516" cy="7523087"/>
                    </a:xfrm>
                    <a:prstGeom prst="rect">
                      <a:avLst/>
                    </a:prstGeom>
                    <a:ln/>
                  </pic:spPr>
                </pic:pic>
              </a:graphicData>
            </a:graphic>
          </wp:inline>
        </w:drawing>
      </w:r>
    </w:p>
    <w:p w14:paraId="16556835" w14:textId="77777777">
      <w:pPr>
        <w:spacing w:before="200" w:after="0"/>
      </w:pPr>
    </w:p>
    <w:p w14:paraId="658B775E" w14:textId="77777777">
      <w:pPr>
        <w:spacing w:before="200" w:after="0"/>
        <w:rPr>
          <w:b/>
          <w:bCs/>
          <w:sz w:val="30"/>
          <w:szCs w:val="30"/>
        </w:rPr>
      </w:pPr>
      <w:r>
        <w:rPr>
          <w:b/>
          <w:bCs/>
          <w:sz w:val="30"/>
          <w:szCs w:val="30"/>
        </w:rPr>
        <w:lastRenderedPageBreak/>
        <w:t>Assets:</w:t>
      </w:r>
    </w:p>
    <w:p w14:paraId="326F413E" w14:textId="77777777">
      <w:pPr>
        <w:spacing w:before="200" w:after="0"/>
        <w:rPr>
          <w:b/>
          <w:bCs/>
          <w:sz w:val="24"/>
          <w:szCs w:val="24"/>
        </w:rPr>
      </w:pPr>
      <w:r>
        <w:rPr>
          <w:b/>
          <w:bCs/>
          <w:sz w:val="24"/>
          <w:szCs w:val="24"/>
        </w:rPr>
        <w:t>Residence:</w:t>
      </w:r>
    </w:p>
    <w:p w14:paraId="7126B72B" w14:textId="77777777">
      <w:pPr>
        <w:spacing w:before="200" w:after="0"/>
        <w:rPr>
          <w:sz w:val="24"/>
          <w:szCs w:val="24"/>
        </w:rPr>
      </w:pPr>
      <w:r>
        <w:rPr>
          <w:sz w:val="24"/>
          <w:szCs w:val="24"/>
        </w:rPr>
        <w:t xml:space="preserve">Address: 1007 </w:t>
      </w:r>
      <w:proofErr w:type="spellStart"/>
      <w:r>
        <w:rPr>
          <w:sz w:val="24"/>
          <w:szCs w:val="24"/>
        </w:rPr>
        <w:t>Woodview</w:t>
      </w:r>
      <w:proofErr w:type="spellEnd"/>
      <w:r>
        <w:rPr>
          <w:sz w:val="24"/>
          <w:szCs w:val="24"/>
        </w:rPr>
        <w:t xml:space="preserve"> Dr Morgan City, LA 70380</w:t>
      </w:r>
    </w:p>
    <w:p w14:paraId="754DF00B" w14:textId="77777777">
      <w:pPr>
        <w:numPr>
          <w:ilvl w:val="0"/>
          <w:numId w:val="8"/>
        </w:numPr>
        <w:spacing w:before="200" w:after="0"/>
        <w:rPr>
          <w:sz w:val="24"/>
          <w:szCs w:val="24"/>
        </w:rPr>
      </w:pPr>
      <w:r>
        <w:rPr>
          <w:sz w:val="24"/>
          <w:szCs w:val="24"/>
        </w:rPr>
        <w:t xml:space="preserve">This address appears to be the primary residence for Jon and Kerstin Scully. This property was purchased by Kerstin Bonicard for $422,000 on October 30th, 2024. John Scully’s name appears to be added to the deed on a later date. On </w:t>
      </w:r>
      <w:proofErr w:type="gramStart"/>
      <w:r>
        <w:rPr>
          <w:sz w:val="24"/>
          <w:szCs w:val="24"/>
        </w:rPr>
        <w:t>November,</w:t>
      </w:r>
      <w:proofErr w:type="gramEnd"/>
      <w:r>
        <w:rPr>
          <w:sz w:val="24"/>
          <w:szCs w:val="24"/>
        </w:rPr>
        <w:t xml:space="preserve"> 19th, 2024 an Interfamily transfer </w:t>
      </w:r>
      <w:proofErr w:type="gramStart"/>
      <w:r>
        <w:rPr>
          <w:sz w:val="24"/>
          <w:szCs w:val="24"/>
        </w:rPr>
        <w:t>occurred</w:t>
      </w:r>
      <w:proofErr w:type="gramEnd"/>
      <w:r>
        <w:rPr>
          <w:sz w:val="24"/>
          <w:szCs w:val="24"/>
        </w:rPr>
        <w:t xml:space="preserve"> listing Kerstin Bonicard as the seller and Jonathan Scully as the sole owner.</w:t>
      </w:r>
    </w:p>
    <w:p w14:paraId="49FEC6C3" w14:textId="77777777">
      <w:pPr>
        <w:numPr>
          <w:ilvl w:val="1"/>
          <w:numId w:val="8"/>
        </w:numPr>
        <w:spacing w:after="0"/>
        <w:rPr>
          <w:sz w:val="24"/>
          <w:szCs w:val="24"/>
        </w:rPr>
      </w:pPr>
      <w:r>
        <w:rPr>
          <w:noProof/>
          <w:sz w:val="24"/>
          <w:szCs w:val="24"/>
        </w:rPr>
        <w:drawing>
          <wp:inline distT="114300" distB="114300" distL="114300" distR="114300" wp14:anchorId="726AF8A8" wp14:editId="0CD22E29">
            <wp:extent cx="4330600" cy="2626469"/>
            <wp:effectExtent l="0" t="0" r="0" b="0"/>
            <wp:docPr id="39" name="image24.jpg"/>
            <wp:cNvGraphicFramePr/>
            <a:graphic>
              <a:graphicData uri="http://schemas.openxmlformats.org/drawingml/2006/picture">
                <pic:pic>
                  <pic:nvPicPr>
                    <pic:cNvPr id="0" name="image24.jpg"/>
                    <pic:cNvPicPr preferRelativeResize="0"/>
                  </pic:nvPicPr>
                  <pic:blipFill>
                    <a:blip r:embed="rId22"/>
                    <a:srcRect/>
                    <a:stretch>
                      <a:fillRect/>
                    </a:stretch>
                  </pic:blipFill>
                  <pic:spPr>
                    <a:xfrm>
                      <a:off x="0" y="0"/>
                      <a:ext cx="4330600" cy="2626469"/>
                    </a:xfrm>
                    <a:prstGeom prst="rect">
                      <a:avLst/>
                    </a:prstGeom>
                    <a:ln/>
                  </pic:spPr>
                </pic:pic>
              </a:graphicData>
            </a:graphic>
          </wp:inline>
        </w:drawing>
      </w:r>
    </w:p>
    <w:p w14:paraId="4E1C0EEA" w14:textId="77777777">
      <w:pPr>
        <w:numPr>
          <w:ilvl w:val="1"/>
          <w:numId w:val="8"/>
        </w:numPr>
        <w:spacing w:after="0"/>
        <w:rPr>
          <w:sz w:val="24"/>
          <w:szCs w:val="24"/>
        </w:rPr>
      </w:pPr>
      <w:r>
        <w:rPr>
          <w:noProof/>
          <w:sz w:val="24"/>
          <w:szCs w:val="24"/>
        </w:rPr>
        <w:drawing>
          <wp:inline distT="114300" distB="114300" distL="114300" distR="114300" wp14:anchorId="7641885F" wp14:editId="4B19AE87">
            <wp:extent cx="5378768" cy="2946159"/>
            <wp:effectExtent l="0" t="0" r="0" b="0"/>
            <wp:docPr id="14" name="image18.jpg"/>
            <wp:cNvGraphicFramePr/>
            <a:graphic>
              <a:graphicData uri="http://schemas.openxmlformats.org/drawingml/2006/picture">
                <pic:pic>
                  <pic:nvPicPr>
                    <pic:cNvPr id="0" name="image18.jpg"/>
                    <pic:cNvPicPr preferRelativeResize="0"/>
                  </pic:nvPicPr>
                  <pic:blipFill>
                    <a:blip r:embed="rId23"/>
                    <a:srcRect/>
                    <a:stretch>
                      <a:fillRect/>
                    </a:stretch>
                  </pic:blipFill>
                  <pic:spPr>
                    <a:xfrm>
                      <a:off x="0" y="0"/>
                      <a:ext cx="5378768" cy="2946159"/>
                    </a:xfrm>
                    <a:prstGeom prst="rect">
                      <a:avLst/>
                    </a:prstGeom>
                    <a:ln/>
                  </pic:spPr>
                </pic:pic>
              </a:graphicData>
            </a:graphic>
          </wp:inline>
        </w:drawing>
      </w:r>
    </w:p>
    <w:p w14:paraId="25750C50" w14:textId="77777777">
      <w:pPr>
        <w:spacing w:before="200" w:after="0"/>
        <w:rPr>
          <w:b/>
          <w:bCs/>
          <w:sz w:val="24"/>
          <w:szCs w:val="24"/>
        </w:rPr>
      </w:pPr>
    </w:p>
    <w:p w14:paraId="166622B8" w14:textId="77777777">
      <w:pPr>
        <w:spacing w:before="200" w:after="0"/>
        <w:rPr>
          <w:b/>
          <w:bCs/>
          <w:sz w:val="24"/>
          <w:szCs w:val="24"/>
        </w:rPr>
      </w:pPr>
    </w:p>
    <w:p w14:paraId="674EB586" w14:textId="77777777">
      <w:pPr>
        <w:spacing w:before="200" w:after="0"/>
        <w:rPr>
          <w:b/>
          <w:bCs/>
          <w:sz w:val="24"/>
          <w:szCs w:val="24"/>
        </w:rPr>
      </w:pPr>
      <w:r>
        <w:rPr>
          <w:b/>
          <w:bCs/>
          <w:sz w:val="24"/>
          <w:szCs w:val="24"/>
        </w:rPr>
        <w:lastRenderedPageBreak/>
        <w:t xml:space="preserve">Vehicles: </w:t>
      </w:r>
    </w:p>
    <w:p w14:paraId="5196B6DC" w14:textId="77777777">
      <w:pPr>
        <w:spacing w:before="200" w:after="0"/>
        <w:rPr>
          <w:sz w:val="24"/>
          <w:szCs w:val="24"/>
        </w:rPr>
      </w:pPr>
      <w:r>
        <w:rPr>
          <w:sz w:val="24"/>
          <w:szCs w:val="24"/>
        </w:rPr>
        <w:t>No vehicle ownership was identified for Jonathan Scully. However, Kerstin Scully appears in an October 2025 photograph with a newly purchased vehicle, as documented on her Instagram account. Photo provided under Kerstin’s social media/Instagram findings.</w:t>
      </w:r>
    </w:p>
    <w:p w14:paraId="1DF20651" w14:textId="77777777">
      <w:pPr>
        <w:spacing w:before="200" w:after="0"/>
        <w:rPr>
          <w:b/>
          <w:bCs/>
          <w:sz w:val="28"/>
          <w:szCs w:val="28"/>
        </w:rPr>
      </w:pPr>
    </w:p>
    <w:p w14:paraId="68E91695" w14:textId="77777777">
      <w:pPr>
        <w:spacing w:before="200" w:after="0"/>
        <w:rPr>
          <w:b/>
          <w:bCs/>
          <w:sz w:val="28"/>
          <w:szCs w:val="28"/>
        </w:rPr>
      </w:pPr>
    </w:p>
    <w:p w14:paraId="51144511" w14:textId="77777777">
      <w:pPr>
        <w:spacing w:before="200" w:after="0"/>
        <w:rPr>
          <w:b/>
          <w:bCs/>
          <w:sz w:val="28"/>
          <w:szCs w:val="28"/>
        </w:rPr>
      </w:pPr>
    </w:p>
    <w:p w14:paraId="11AA8F72" w14:textId="77777777">
      <w:pPr>
        <w:spacing w:before="200" w:after="0"/>
        <w:rPr>
          <w:b/>
          <w:bCs/>
          <w:sz w:val="28"/>
          <w:szCs w:val="28"/>
        </w:rPr>
      </w:pPr>
      <w:r>
        <w:rPr>
          <w:b/>
          <w:bCs/>
          <w:sz w:val="28"/>
          <w:szCs w:val="28"/>
        </w:rPr>
        <w:t>Social Media Findings for Jonathan Scully:</w:t>
      </w:r>
    </w:p>
    <w:p w14:paraId="574DBBF7" w14:textId="77777777">
      <w:pPr>
        <w:spacing w:before="200" w:after="0"/>
        <w:rPr>
          <w:sz w:val="24"/>
          <w:szCs w:val="24"/>
        </w:rPr>
      </w:pPr>
      <w:r>
        <w:rPr>
          <w:sz w:val="24"/>
          <w:szCs w:val="24"/>
        </w:rPr>
        <w:t>Using the initial data point of Scully’s phone number (985-519-7124) the below accounts were discovered. An email was later revealed, jon_wayne_scully@yahoo.com, which helped strengthen the identified accounts below.</w:t>
      </w:r>
    </w:p>
    <w:p w14:paraId="5C30CB5F" w14:textId="77777777">
      <w:pPr>
        <w:spacing w:before="200" w:after="0"/>
        <w:rPr>
          <w:sz w:val="24"/>
          <w:szCs w:val="24"/>
        </w:rPr>
      </w:pPr>
    </w:p>
    <w:p w14:paraId="56F6D0C7" w14:textId="77777777">
      <w:pPr>
        <w:spacing w:after="0"/>
        <w:rPr>
          <w:rFonts w:ascii="Arial" w:eastAsia="Arial" w:hAnsi="Arial" w:cs="Arial"/>
          <w:b/>
          <w:bCs/>
          <w:sz w:val="24"/>
          <w:szCs w:val="24"/>
        </w:rPr>
      </w:pPr>
      <w:proofErr w:type="spellStart"/>
      <w:r>
        <w:rPr>
          <w:rFonts w:ascii="Arial" w:eastAsia="Arial" w:hAnsi="Arial" w:cs="Arial"/>
          <w:b/>
          <w:bCs/>
          <w:sz w:val="24"/>
          <w:szCs w:val="24"/>
        </w:rPr>
        <w:t>Linkedin</w:t>
      </w:r>
      <w:proofErr w:type="spellEnd"/>
    </w:p>
    <w:p w14:paraId="55B45741" w14:textId="77777777">
      <w:pPr>
        <w:numPr>
          <w:ilvl w:val="1"/>
          <w:numId w:val="10"/>
        </w:numPr>
        <w:spacing w:after="0"/>
        <w:rPr>
          <w:rFonts w:ascii="Arial" w:eastAsia="Arial" w:hAnsi="Arial" w:cs="Arial"/>
          <w:sz w:val="24"/>
          <w:szCs w:val="24"/>
        </w:rPr>
      </w:pPr>
      <w:r>
        <w:rPr>
          <w:rFonts w:ascii="Arial" w:eastAsia="Arial" w:hAnsi="Arial" w:cs="Arial"/>
          <w:sz w:val="24"/>
          <w:szCs w:val="24"/>
        </w:rPr>
        <w:t xml:space="preserve">Scully still represents himself as being the President/CEO of Pelican Companies of America and the president of Pelican contractors of USA. As a result of the Pelican Companies Litigation, Scully is no longer involved in these companies. Scully is still actively posting to this </w:t>
      </w:r>
      <w:proofErr w:type="spellStart"/>
      <w:r>
        <w:rPr>
          <w:rFonts w:ascii="Arial" w:eastAsia="Arial" w:hAnsi="Arial" w:cs="Arial"/>
          <w:sz w:val="24"/>
          <w:szCs w:val="24"/>
        </w:rPr>
        <w:t>Linkedin</w:t>
      </w:r>
      <w:proofErr w:type="spellEnd"/>
      <w:r>
        <w:rPr>
          <w:rFonts w:ascii="Arial" w:eastAsia="Arial" w:hAnsi="Arial" w:cs="Arial"/>
          <w:sz w:val="24"/>
          <w:szCs w:val="24"/>
        </w:rPr>
        <w:t xml:space="preserve"> account, but the posts pertain to updates about his new business, Louisiana Thermal &amp; Night Vision.</w:t>
      </w:r>
    </w:p>
    <w:p w14:paraId="02844736" w14:textId="77777777">
      <w:pPr>
        <w:numPr>
          <w:ilvl w:val="1"/>
          <w:numId w:val="10"/>
        </w:numPr>
        <w:spacing w:after="0"/>
        <w:rPr>
          <w:rFonts w:ascii="Arial" w:eastAsia="Arial" w:hAnsi="Arial" w:cs="Arial"/>
        </w:rPr>
      </w:pPr>
      <w:r>
        <w:rPr>
          <w:rFonts w:ascii="Arial" w:eastAsia="Arial" w:hAnsi="Arial" w:cs="Arial"/>
          <w:noProof/>
        </w:rPr>
        <w:drawing>
          <wp:inline distT="114300" distB="114300" distL="114300" distR="114300" wp14:anchorId="33496136" wp14:editId="21232B3D">
            <wp:extent cx="4226243" cy="2035867"/>
            <wp:effectExtent l="0" t="0" r="0" b="0"/>
            <wp:docPr id="9" name="image12.jpg"/>
            <wp:cNvGraphicFramePr/>
            <a:graphic>
              <a:graphicData uri="http://schemas.openxmlformats.org/drawingml/2006/picture">
                <pic:pic>
                  <pic:nvPicPr>
                    <pic:cNvPr id="0" name="image12.jpg"/>
                    <pic:cNvPicPr preferRelativeResize="0"/>
                  </pic:nvPicPr>
                  <pic:blipFill>
                    <a:blip r:embed="rId24"/>
                    <a:srcRect/>
                    <a:stretch>
                      <a:fillRect/>
                    </a:stretch>
                  </pic:blipFill>
                  <pic:spPr>
                    <a:xfrm>
                      <a:off x="0" y="0"/>
                      <a:ext cx="4226243" cy="2035867"/>
                    </a:xfrm>
                    <a:prstGeom prst="rect">
                      <a:avLst/>
                    </a:prstGeom>
                    <a:ln/>
                  </pic:spPr>
                </pic:pic>
              </a:graphicData>
            </a:graphic>
          </wp:inline>
        </w:drawing>
      </w:r>
    </w:p>
    <w:p w14:paraId="27AC99FE" w14:textId="77777777">
      <w:pPr>
        <w:numPr>
          <w:ilvl w:val="1"/>
          <w:numId w:val="10"/>
        </w:numPr>
        <w:spacing w:after="0"/>
        <w:rPr>
          <w:rFonts w:ascii="Arial" w:eastAsia="Arial" w:hAnsi="Arial" w:cs="Arial"/>
        </w:rPr>
      </w:pPr>
      <w:r>
        <w:rPr>
          <w:rFonts w:ascii="Arial" w:eastAsia="Arial" w:hAnsi="Arial" w:cs="Arial"/>
          <w:noProof/>
        </w:rPr>
        <w:drawing>
          <wp:inline distT="114300" distB="114300" distL="114300" distR="114300" wp14:anchorId="5D3E75BC" wp14:editId="40379E70">
            <wp:extent cx="2530793" cy="1741621"/>
            <wp:effectExtent l="0" t="0" r="0" b="0"/>
            <wp:docPr id="22" name="image11.jpg"/>
            <wp:cNvGraphicFramePr/>
            <a:graphic>
              <a:graphicData uri="http://schemas.openxmlformats.org/drawingml/2006/picture">
                <pic:pic>
                  <pic:nvPicPr>
                    <pic:cNvPr id="0" name="image11.jpg"/>
                    <pic:cNvPicPr preferRelativeResize="0"/>
                  </pic:nvPicPr>
                  <pic:blipFill>
                    <a:blip r:embed="rId25"/>
                    <a:srcRect/>
                    <a:stretch>
                      <a:fillRect/>
                    </a:stretch>
                  </pic:blipFill>
                  <pic:spPr>
                    <a:xfrm>
                      <a:off x="0" y="0"/>
                      <a:ext cx="2530793" cy="1741621"/>
                    </a:xfrm>
                    <a:prstGeom prst="rect">
                      <a:avLst/>
                    </a:prstGeom>
                    <a:ln/>
                  </pic:spPr>
                </pic:pic>
              </a:graphicData>
            </a:graphic>
          </wp:inline>
        </w:drawing>
      </w:r>
    </w:p>
    <w:p w14:paraId="239C61AC" w14:textId="77777777">
      <w:pPr>
        <w:numPr>
          <w:ilvl w:val="1"/>
          <w:numId w:val="10"/>
        </w:numPr>
        <w:spacing w:after="0"/>
        <w:rPr>
          <w:rFonts w:ascii="Arial" w:eastAsia="Arial" w:hAnsi="Arial" w:cs="Arial"/>
        </w:rPr>
      </w:pPr>
      <w:r>
        <w:rPr>
          <w:rFonts w:ascii="Arial" w:eastAsia="Arial" w:hAnsi="Arial" w:cs="Arial"/>
          <w:noProof/>
        </w:rPr>
        <w:lastRenderedPageBreak/>
        <w:drawing>
          <wp:inline distT="114300" distB="114300" distL="114300" distR="114300" wp14:anchorId="30C6132B" wp14:editId="39DA225A">
            <wp:extent cx="4273868" cy="2322951"/>
            <wp:effectExtent l="0" t="0" r="0" b="0"/>
            <wp:docPr id="28" name="image21.jpg"/>
            <wp:cNvGraphicFramePr/>
            <a:graphic>
              <a:graphicData uri="http://schemas.openxmlformats.org/drawingml/2006/picture">
                <pic:pic>
                  <pic:nvPicPr>
                    <pic:cNvPr id="0" name="image21.jpg"/>
                    <pic:cNvPicPr preferRelativeResize="0"/>
                  </pic:nvPicPr>
                  <pic:blipFill>
                    <a:blip r:embed="rId26"/>
                    <a:srcRect/>
                    <a:stretch>
                      <a:fillRect/>
                    </a:stretch>
                  </pic:blipFill>
                  <pic:spPr>
                    <a:xfrm>
                      <a:off x="0" y="0"/>
                      <a:ext cx="4273868" cy="2322951"/>
                    </a:xfrm>
                    <a:prstGeom prst="rect">
                      <a:avLst/>
                    </a:prstGeom>
                    <a:ln/>
                  </pic:spPr>
                </pic:pic>
              </a:graphicData>
            </a:graphic>
          </wp:inline>
        </w:drawing>
      </w:r>
    </w:p>
    <w:p w14:paraId="415BB709" w14:textId="77777777">
      <w:pPr>
        <w:spacing w:after="0"/>
        <w:rPr>
          <w:rFonts w:ascii="Arial" w:eastAsia="Arial" w:hAnsi="Arial" w:cs="Arial"/>
          <w:b/>
          <w:bCs/>
          <w:sz w:val="24"/>
          <w:szCs w:val="24"/>
        </w:rPr>
      </w:pPr>
    </w:p>
    <w:p w14:paraId="7689ACE8" w14:textId="77777777">
      <w:pPr>
        <w:spacing w:after="0"/>
        <w:rPr>
          <w:rFonts w:ascii="Arial" w:eastAsia="Arial" w:hAnsi="Arial" w:cs="Arial"/>
          <w:b/>
          <w:bCs/>
          <w:sz w:val="24"/>
          <w:szCs w:val="24"/>
        </w:rPr>
      </w:pPr>
      <w:r>
        <w:rPr>
          <w:rFonts w:ascii="Arial" w:eastAsia="Arial" w:hAnsi="Arial" w:cs="Arial"/>
          <w:b/>
          <w:bCs/>
          <w:sz w:val="24"/>
          <w:szCs w:val="24"/>
        </w:rPr>
        <w:t xml:space="preserve">2nd </w:t>
      </w:r>
      <w:proofErr w:type="spellStart"/>
      <w:r>
        <w:rPr>
          <w:rFonts w:ascii="Arial" w:eastAsia="Arial" w:hAnsi="Arial" w:cs="Arial"/>
          <w:b/>
          <w:bCs/>
          <w:sz w:val="24"/>
          <w:szCs w:val="24"/>
        </w:rPr>
        <w:t>Linkedin</w:t>
      </w:r>
      <w:proofErr w:type="spellEnd"/>
      <w:r>
        <w:rPr>
          <w:rFonts w:ascii="Arial" w:eastAsia="Arial" w:hAnsi="Arial" w:cs="Arial"/>
          <w:b/>
          <w:bCs/>
          <w:sz w:val="24"/>
          <w:szCs w:val="24"/>
        </w:rPr>
        <w:t xml:space="preserve"> account</w:t>
      </w:r>
    </w:p>
    <w:p w14:paraId="1ABB3BEA" w14:textId="77777777">
      <w:pPr>
        <w:numPr>
          <w:ilvl w:val="1"/>
          <w:numId w:val="10"/>
        </w:numPr>
        <w:spacing w:after="0"/>
        <w:rPr>
          <w:rFonts w:ascii="Arial" w:eastAsia="Arial" w:hAnsi="Arial" w:cs="Arial"/>
          <w:sz w:val="24"/>
          <w:szCs w:val="24"/>
        </w:rPr>
      </w:pPr>
      <w:r>
        <w:rPr>
          <w:rFonts w:ascii="Arial" w:eastAsia="Arial" w:hAnsi="Arial" w:cs="Arial"/>
          <w:sz w:val="24"/>
          <w:szCs w:val="24"/>
        </w:rPr>
        <w:t>No posts have been made to this account.</w:t>
      </w:r>
    </w:p>
    <w:p w14:paraId="1BF64E9C" w14:textId="77777777">
      <w:pPr>
        <w:numPr>
          <w:ilvl w:val="1"/>
          <w:numId w:val="10"/>
        </w:num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0064A659" wp14:editId="304E5B08">
            <wp:extent cx="4130993" cy="1544924"/>
            <wp:effectExtent l="0" t="0" r="0" b="0"/>
            <wp:docPr id="27" name="image43.jpg"/>
            <wp:cNvGraphicFramePr/>
            <a:graphic>
              <a:graphicData uri="http://schemas.openxmlformats.org/drawingml/2006/picture">
                <pic:pic>
                  <pic:nvPicPr>
                    <pic:cNvPr id="0" name="image43.jpg"/>
                    <pic:cNvPicPr preferRelativeResize="0"/>
                  </pic:nvPicPr>
                  <pic:blipFill>
                    <a:blip r:embed="rId27"/>
                    <a:srcRect/>
                    <a:stretch>
                      <a:fillRect/>
                    </a:stretch>
                  </pic:blipFill>
                  <pic:spPr>
                    <a:xfrm>
                      <a:off x="0" y="0"/>
                      <a:ext cx="4130993" cy="1544924"/>
                    </a:xfrm>
                    <a:prstGeom prst="rect">
                      <a:avLst/>
                    </a:prstGeom>
                    <a:ln/>
                  </pic:spPr>
                </pic:pic>
              </a:graphicData>
            </a:graphic>
          </wp:inline>
        </w:drawing>
      </w:r>
    </w:p>
    <w:p w14:paraId="53327EE7" w14:textId="77777777">
      <w:pPr>
        <w:numPr>
          <w:ilvl w:val="1"/>
          <w:numId w:val="10"/>
        </w:num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49070C50" wp14:editId="2E702916">
            <wp:extent cx="3121343" cy="1293821"/>
            <wp:effectExtent l="0" t="0" r="0" b="0"/>
            <wp:docPr id="21" name="image4.jpg"/>
            <wp:cNvGraphicFramePr/>
            <a:graphic>
              <a:graphicData uri="http://schemas.openxmlformats.org/drawingml/2006/picture">
                <pic:pic>
                  <pic:nvPicPr>
                    <pic:cNvPr id="0" name="image4.jpg"/>
                    <pic:cNvPicPr preferRelativeResize="0"/>
                  </pic:nvPicPr>
                  <pic:blipFill>
                    <a:blip r:embed="rId28"/>
                    <a:srcRect/>
                    <a:stretch>
                      <a:fillRect/>
                    </a:stretch>
                  </pic:blipFill>
                  <pic:spPr>
                    <a:xfrm>
                      <a:off x="0" y="0"/>
                      <a:ext cx="3121343" cy="1293821"/>
                    </a:xfrm>
                    <a:prstGeom prst="rect">
                      <a:avLst/>
                    </a:prstGeom>
                    <a:ln/>
                  </pic:spPr>
                </pic:pic>
              </a:graphicData>
            </a:graphic>
          </wp:inline>
        </w:drawing>
      </w:r>
    </w:p>
    <w:p w14:paraId="533B41A7" w14:textId="77777777">
      <w:pPr>
        <w:spacing w:after="0"/>
        <w:rPr>
          <w:rFonts w:ascii="Arial" w:eastAsia="Arial" w:hAnsi="Arial" w:cs="Arial"/>
          <w:sz w:val="24"/>
          <w:szCs w:val="24"/>
        </w:rPr>
      </w:pPr>
    </w:p>
    <w:p w14:paraId="2352866D" w14:textId="77777777">
      <w:pPr>
        <w:spacing w:after="0"/>
        <w:ind w:left="720"/>
        <w:rPr>
          <w:rFonts w:ascii="Arial" w:eastAsia="Arial" w:hAnsi="Arial" w:cs="Arial"/>
          <w:b/>
          <w:bCs/>
          <w:sz w:val="24"/>
          <w:szCs w:val="24"/>
        </w:rPr>
      </w:pPr>
      <w:r>
        <w:rPr>
          <w:rFonts w:ascii="Arial" w:eastAsia="Arial" w:hAnsi="Arial" w:cs="Arial"/>
          <w:b/>
          <w:bCs/>
          <w:sz w:val="24"/>
          <w:szCs w:val="24"/>
        </w:rPr>
        <w:t xml:space="preserve">3rd </w:t>
      </w:r>
      <w:proofErr w:type="spellStart"/>
      <w:r>
        <w:rPr>
          <w:rFonts w:ascii="Arial" w:eastAsia="Arial" w:hAnsi="Arial" w:cs="Arial"/>
          <w:b/>
          <w:bCs/>
          <w:sz w:val="24"/>
          <w:szCs w:val="24"/>
        </w:rPr>
        <w:t>Linkedin</w:t>
      </w:r>
      <w:proofErr w:type="spellEnd"/>
      <w:r>
        <w:rPr>
          <w:rFonts w:ascii="Arial" w:eastAsia="Arial" w:hAnsi="Arial" w:cs="Arial"/>
          <w:b/>
          <w:bCs/>
          <w:sz w:val="24"/>
          <w:szCs w:val="24"/>
        </w:rPr>
        <w:t xml:space="preserve"> account</w:t>
      </w:r>
    </w:p>
    <w:p w14:paraId="2FFBC683" w14:textId="77777777">
      <w:pPr>
        <w:numPr>
          <w:ilvl w:val="1"/>
          <w:numId w:val="10"/>
        </w:numPr>
        <w:spacing w:after="0"/>
        <w:rPr>
          <w:rFonts w:ascii="Arial" w:eastAsia="Arial" w:hAnsi="Arial" w:cs="Arial"/>
          <w:sz w:val="24"/>
          <w:szCs w:val="24"/>
        </w:rPr>
      </w:pPr>
      <w:r>
        <w:rPr>
          <w:rFonts w:ascii="Arial" w:eastAsia="Arial" w:hAnsi="Arial" w:cs="Arial"/>
          <w:sz w:val="24"/>
          <w:szCs w:val="24"/>
        </w:rPr>
        <w:t>No visible posts. Historical account</w:t>
      </w:r>
    </w:p>
    <w:p w14:paraId="68FB4AEE" w14:textId="77777777">
      <w:pPr>
        <w:numPr>
          <w:ilvl w:val="1"/>
          <w:numId w:val="10"/>
        </w:numPr>
        <w:spacing w:after="0"/>
        <w:rPr>
          <w:rFonts w:ascii="Arial" w:eastAsia="Arial" w:hAnsi="Arial" w:cs="Arial"/>
          <w:sz w:val="24"/>
          <w:szCs w:val="24"/>
        </w:rPr>
      </w:pPr>
      <w:r>
        <w:rPr>
          <w:rFonts w:ascii="Arial" w:eastAsia="Arial" w:hAnsi="Arial" w:cs="Arial"/>
          <w:noProof/>
          <w:sz w:val="24"/>
          <w:szCs w:val="24"/>
        </w:rPr>
        <w:drawing>
          <wp:inline distT="114300" distB="114300" distL="114300" distR="114300" wp14:anchorId="1FE50A89" wp14:editId="30D1DF92">
            <wp:extent cx="3966218" cy="1555558"/>
            <wp:effectExtent l="0" t="0" r="0" b="0"/>
            <wp:docPr id="16" name="image8.jpg"/>
            <wp:cNvGraphicFramePr/>
            <a:graphic>
              <a:graphicData uri="http://schemas.openxmlformats.org/drawingml/2006/picture">
                <pic:pic>
                  <pic:nvPicPr>
                    <pic:cNvPr id="0" name="image8.jpg"/>
                    <pic:cNvPicPr preferRelativeResize="0"/>
                  </pic:nvPicPr>
                  <pic:blipFill>
                    <a:blip r:embed="rId29"/>
                    <a:srcRect/>
                    <a:stretch>
                      <a:fillRect/>
                    </a:stretch>
                  </pic:blipFill>
                  <pic:spPr>
                    <a:xfrm>
                      <a:off x="0" y="0"/>
                      <a:ext cx="3966218" cy="1555558"/>
                    </a:xfrm>
                    <a:prstGeom prst="rect">
                      <a:avLst/>
                    </a:prstGeom>
                    <a:ln/>
                  </pic:spPr>
                </pic:pic>
              </a:graphicData>
            </a:graphic>
          </wp:inline>
        </w:drawing>
      </w:r>
    </w:p>
    <w:p w14:paraId="0B768746" w14:textId="77777777">
      <w:pPr>
        <w:numPr>
          <w:ilvl w:val="1"/>
          <w:numId w:val="10"/>
        </w:numPr>
        <w:spacing w:after="0"/>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E7AA78C" wp14:editId="427A98F3">
            <wp:extent cx="2892743" cy="1274615"/>
            <wp:effectExtent l="0" t="0" r="0" b="0"/>
            <wp:docPr id="11" name="image6.jpg"/>
            <wp:cNvGraphicFramePr/>
            <a:graphic>
              <a:graphicData uri="http://schemas.openxmlformats.org/drawingml/2006/picture">
                <pic:pic>
                  <pic:nvPicPr>
                    <pic:cNvPr id="0" name="image6.jpg"/>
                    <pic:cNvPicPr preferRelativeResize="0"/>
                  </pic:nvPicPr>
                  <pic:blipFill>
                    <a:blip r:embed="rId30"/>
                    <a:srcRect/>
                    <a:stretch>
                      <a:fillRect/>
                    </a:stretch>
                  </pic:blipFill>
                  <pic:spPr>
                    <a:xfrm>
                      <a:off x="0" y="0"/>
                      <a:ext cx="2892743" cy="1274615"/>
                    </a:xfrm>
                    <a:prstGeom prst="rect">
                      <a:avLst/>
                    </a:prstGeom>
                    <a:ln/>
                  </pic:spPr>
                </pic:pic>
              </a:graphicData>
            </a:graphic>
          </wp:inline>
        </w:drawing>
      </w:r>
    </w:p>
    <w:p w14:paraId="5D3030BD" w14:textId="77777777">
      <w:pPr>
        <w:spacing w:after="0"/>
        <w:rPr>
          <w:rFonts w:ascii="Arial" w:eastAsia="Arial" w:hAnsi="Arial" w:cs="Arial"/>
          <w:sz w:val="24"/>
          <w:szCs w:val="24"/>
        </w:rPr>
      </w:pPr>
    </w:p>
    <w:p w14:paraId="1CCAB83A" w14:textId="77777777">
      <w:pPr>
        <w:spacing w:after="0"/>
        <w:rPr>
          <w:rFonts w:ascii="Arial" w:eastAsia="Arial" w:hAnsi="Arial" w:cs="Arial"/>
          <w:b/>
          <w:bCs/>
          <w:sz w:val="24"/>
          <w:szCs w:val="24"/>
        </w:rPr>
      </w:pPr>
    </w:p>
    <w:p w14:paraId="280A3C53" w14:textId="77777777">
      <w:pPr>
        <w:spacing w:after="0"/>
        <w:rPr>
          <w:rFonts w:ascii="Arial" w:eastAsia="Arial" w:hAnsi="Arial" w:cs="Arial"/>
          <w:b/>
          <w:bCs/>
          <w:sz w:val="24"/>
          <w:szCs w:val="24"/>
        </w:rPr>
      </w:pPr>
    </w:p>
    <w:p w14:paraId="2BB8F8EC" w14:textId="77777777">
      <w:pPr>
        <w:spacing w:after="0"/>
        <w:rPr>
          <w:rFonts w:ascii="Arial" w:eastAsia="Arial" w:hAnsi="Arial" w:cs="Arial"/>
          <w:sz w:val="24"/>
          <w:szCs w:val="24"/>
        </w:rPr>
      </w:pPr>
      <w:proofErr w:type="spellStart"/>
      <w:proofErr w:type="gramStart"/>
      <w:r>
        <w:rPr>
          <w:rFonts w:ascii="Arial" w:eastAsia="Arial" w:hAnsi="Arial" w:cs="Arial"/>
          <w:b/>
          <w:bCs/>
          <w:sz w:val="24"/>
          <w:szCs w:val="24"/>
        </w:rPr>
        <w:t>Facebook:</w:t>
      </w:r>
      <w:r>
        <w:rPr>
          <w:rFonts w:ascii="Arial" w:eastAsia="Arial" w:hAnsi="Arial" w:cs="Arial"/>
          <w:sz w:val="24"/>
          <w:szCs w:val="24"/>
        </w:rPr>
        <w:t>The</w:t>
      </w:r>
      <w:proofErr w:type="spellEnd"/>
      <w:proofErr w:type="gramEnd"/>
      <w:r>
        <w:rPr>
          <w:rFonts w:ascii="Arial" w:eastAsia="Arial" w:hAnsi="Arial" w:cs="Arial"/>
          <w:sz w:val="24"/>
          <w:szCs w:val="24"/>
        </w:rPr>
        <w:t xml:space="preserve"> identified Facebook accounts below for Jonathan and Kerstin, along with 55 associated friend and family accounts, were analyzed using investigative tools to identify current and historical marketplace listings potentially involving items from job sites or the rental property at 107 Tournament Blvd. No relevant listings were identified within the timeframe of interest. Given Scully’s involvement in the construction industry, such items could be disposed of through non-public channels without requiring online postings.</w:t>
      </w:r>
    </w:p>
    <w:p w14:paraId="7232351F" w14:textId="77777777">
      <w:pPr>
        <w:spacing w:after="0"/>
        <w:ind w:left="720"/>
        <w:rPr>
          <w:rFonts w:ascii="Arial" w:eastAsia="Arial" w:hAnsi="Arial" w:cs="Arial"/>
          <w:sz w:val="24"/>
          <w:szCs w:val="24"/>
        </w:rPr>
      </w:pPr>
    </w:p>
    <w:p w14:paraId="0B2CD9BB" w14:textId="77777777">
      <w:pPr>
        <w:numPr>
          <w:ilvl w:val="1"/>
          <w:numId w:val="10"/>
        </w:numPr>
        <w:spacing w:after="0"/>
        <w:rPr>
          <w:rFonts w:ascii="Arial" w:eastAsia="Arial" w:hAnsi="Arial" w:cs="Arial"/>
          <w:sz w:val="24"/>
          <w:szCs w:val="24"/>
        </w:rPr>
      </w:pPr>
      <w:r>
        <w:rPr>
          <w:rFonts w:ascii="Arial" w:eastAsia="Arial" w:hAnsi="Arial" w:cs="Arial"/>
          <w:sz w:val="24"/>
          <w:szCs w:val="24"/>
        </w:rPr>
        <w:t>No information relevant to this investigation was identified on this account.</w:t>
      </w:r>
    </w:p>
    <w:p w14:paraId="52A98AF6"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744A7C1D" wp14:editId="68885C91">
            <wp:extent cx="3075641" cy="1289477"/>
            <wp:effectExtent l="0" t="0" r="0" b="0"/>
            <wp:docPr id="47" name="image42.jpg"/>
            <wp:cNvGraphicFramePr/>
            <a:graphic>
              <a:graphicData uri="http://schemas.openxmlformats.org/drawingml/2006/picture">
                <pic:pic>
                  <pic:nvPicPr>
                    <pic:cNvPr id="0" name="image42.jpg"/>
                    <pic:cNvPicPr preferRelativeResize="0"/>
                  </pic:nvPicPr>
                  <pic:blipFill>
                    <a:blip r:embed="rId31"/>
                    <a:srcRect/>
                    <a:stretch>
                      <a:fillRect/>
                    </a:stretch>
                  </pic:blipFill>
                  <pic:spPr>
                    <a:xfrm>
                      <a:off x="0" y="0"/>
                      <a:ext cx="3075641" cy="1289477"/>
                    </a:xfrm>
                    <a:prstGeom prst="rect">
                      <a:avLst/>
                    </a:prstGeom>
                    <a:ln/>
                  </pic:spPr>
                </pic:pic>
              </a:graphicData>
            </a:graphic>
          </wp:inline>
        </w:drawing>
      </w:r>
    </w:p>
    <w:p w14:paraId="4D44E9C4" w14:textId="77777777">
      <w:pPr>
        <w:numPr>
          <w:ilvl w:val="1"/>
          <w:numId w:val="10"/>
        </w:numPr>
        <w:spacing w:after="0"/>
        <w:rPr>
          <w:rFonts w:ascii="Arial" w:eastAsia="Arial" w:hAnsi="Arial" w:cs="Arial"/>
          <w:sz w:val="24"/>
          <w:szCs w:val="24"/>
        </w:rPr>
      </w:pPr>
      <w:r>
        <w:rPr>
          <w:rFonts w:ascii="Arial" w:eastAsia="Arial" w:hAnsi="Arial" w:cs="Arial"/>
          <w:sz w:val="24"/>
          <w:szCs w:val="24"/>
        </w:rPr>
        <w:t>A historical listing for generators, dated approximately nine years prior, was identified; however, it falls outside the relevant timeframe of this investigation.</w:t>
      </w:r>
    </w:p>
    <w:p w14:paraId="67C8DB58"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5254266D" wp14:editId="01531831">
            <wp:extent cx="4414351" cy="2581979"/>
            <wp:effectExtent l="0" t="0" r="0" b="0"/>
            <wp:docPr id="40" name="image35.jpg"/>
            <wp:cNvGraphicFramePr/>
            <a:graphic>
              <a:graphicData uri="http://schemas.openxmlformats.org/drawingml/2006/picture">
                <pic:pic>
                  <pic:nvPicPr>
                    <pic:cNvPr id="0" name="image35.jpg"/>
                    <pic:cNvPicPr preferRelativeResize="0"/>
                  </pic:nvPicPr>
                  <pic:blipFill>
                    <a:blip r:embed="rId32"/>
                    <a:srcRect/>
                    <a:stretch>
                      <a:fillRect/>
                    </a:stretch>
                  </pic:blipFill>
                  <pic:spPr>
                    <a:xfrm>
                      <a:off x="0" y="0"/>
                      <a:ext cx="4414351" cy="2581979"/>
                    </a:xfrm>
                    <a:prstGeom prst="rect">
                      <a:avLst/>
                    </a:prstGeom>
                    <a:ln/>
                  </pic:spPr>
                </pic:pic>
              </a:graphicData>
            </a:graphic>
          </wp:inline>
        </w:drawing>
      </w:r>
    </w:p>
    <w:p w14:paraId="1F93A253" w14:textId="77777777">
      <w:pPr>
        <w:spacing w:after="0"/>
        <w:rPr>
          <w:rFonts w:ascii="Arial" w:eastAsia="Arial" w:hAnsi="Arial" w:cs="Arial"/>
          <w:sz w:val="24"/>
          <w:szCs w:val="24"/>
        </w:rPr>
      </w:pPr>
    </w:p>
    <w:p w14:paraId="7DC71E71" w14:textId="77777777">
      <w:pPr>
        <w:spacing w:after="0"/>
        <w:rPr>
          <w:rFonts w:ascii="Arial" w:eastAsia="Arial" w:hAnsi="Arial" w:cs="Arial"/>
          <w:sz w:val="24"/>
          <w:szCs w:val="24"/>
        </w:rPr>
      </w:pPr>
    </w:p>
    <w:p w14:paraId="5AE7E284" w14:textId="77777777">
      <w:pPr>
        <w:spacing w:after="0"/>
        <w:rPr>
          <w:rFonts w:ascii="Arial" w:eastAsia="Arial" w:hAnsi="Arial" w:cs="Arial"/>
          <w:sz w:val="24"/>
          <w:szCs w:val="24"/>
        </w:rPr>
      </w:pPr>
    </w:p>
    <w:p w14:paraId="0CE9B966" w14:textId="77777777">
      <w:pPr>
        <w:spacing w:after="0"/>
        <w:rPr>
          <w:rFonts w:ascii="Arial" w:eastAsia="Arial" w:hAnsi="Arial" w:cs="Arial"/>
          <w:b/>
          <w:bCs/>
          <w:sz w:val="24"/>
          <w:szCs w:val="24"/>
        </w:rPr>
      </w:pPr>
      <w:r>
        <w:rPr>
          <w:rFonts w:ascii="Arial" w:eastAsia="Arial" w:hAnsi="Arial" w:cs="Arial"/>
          <w:b/>
          <w:bCs/>
          <w:sz w:val="24"/>
          <w:szCs w:val="24"/>
        </w:rPr>
        <w:t>2nd Facebook account:</w:t>
      </w:r>
    </w:p>
    <w:p w14:paraId="7D7A308E" w14:textId="77777777">
      <w:pPr>
        <w:numPr>
          <w:ilvl w:val="1"/>
          <w:numId w:val="10"/>
        </w:numPr>
        <w:spacing w:after="0"/>
        <w:rPr>
          <w:rFonts w:ascii="Arial" w:eastAsia="Arial" w:hAnsi="Arial" w:cs="Arial"/>
          <w:sz w:val="24"/>
          <w:szCs w:val="24"/>
        </w:rPr>
      </w:pPr>
      <w:r>
        <w:rPr>
          <w:rFonts w:ascii="Arial" w:eastAsia="Arial" w:hAnsi="Arial" w:cs="Arial"/>
          <w:sz w:val="24"/>
          <w:szCs w:val="24"/>
        </w:rPr>
        <w:lastRenderedPageBreak/>
        <w:t>No posts were found on this account</w:t>
      </w:r>
    </w:p>
    <w:p w14:paraId="53A5A1C2"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6BD3B530" wp14:editId="33DAE4C8">
            <wp:extent cx="2864168" cy="1033553"/>
            <wp:effectExtent l="0" t="0" r="0" b="0"/>
            <wp:docPr id="32" name="image30.jpg"/>
            <wp:cNvGraphicFramePr/>
            <a:graphic>
              <a:graphicData uri="http://schemas.openxmlformats.org/drawingml/2006/picture">
                <pic:pic>
                  <pic:nvPicPr>
                    <pic:cNvPr id="0" name="image30.jpg"/>
                    <pic:cNvPicPr preferRelativeResize="0"/>
                  </pic:nvPicPr>
                  <pic:blipFill>
                    <a:blip r:embed="rId33"/>
                    <a:srcRect/>
                    <a:stretch>
                      <a:fillRect/>
                    </a:stretch>
                  </pic:blipFill>
                  <pic:spPr>
                    <a:xfrm>
                      <a:off x="0" y="0"/>
                      <a:ext cx="2864168" cy="1033553"/>
                    </a:xfrm>
                    <a:prstGeom prst="rect">
                      <a:avLst/>
                    </a:prstGeom>
                    <a:ln/>
                  </pic:spPr>
                </pic:pic>
              </a:graphicData>
            </a:graphic>
          </wp:inline>
        </w:drawing>
      </w:r>
    </w:p>
    <w:p w14:paraId="143B7828" w14:textId="77777777">
      <w:pPr>
        <w:spacing w:after="0"/>
        <w:rPr>
          <w:rFonts w:ascii="Arial" w:eastAsia="Arial" w:hAnsi="Arial" w:cs="Arial"/>
        </w:rPr>
      </w:pPr>
    </w:p>
    <w:p w14:paraId="487D407E" w14:textId="77777777">
      <w:pPr>
        <w:spacing w:after="0"/>
        <w:ind w:left="720"/>
        <w:rPr>
          <w:rFonts w:ascii="Arial" w:eastAsia="Arial" w:hAnsi="Arial" w:cs="Arial"/>
          <w:b/>
          <w:bCs/>
          <w:sz w:val="24"/>
          <w:szCs w:val="24"/>
        </w:rPr>
      </w:pPr>
    </w:p>
    <w:p w14:paraId="081FF0D4" w14:textId="77777777">
      <w:pPr>
        <w:spacing w:after="0"/>
        <w:rPr>
          <w:rFonts w:ascii="Arial" w:eastAsia="Arial" w:hAnsi="Arial" w:cs="Arial"/>
          <w:b/>
          <w:bCs/>
          <w:sz w:val="24"/>
          <w:szCs w:val="24"/>
        </w:rPr>
      </w:pPr>
      <w:r>
        <w:rPr>
          <w:rFonts w:ascii="Arial" w:eastAsia="Arial" w:hAnsi="Arial" w:cs="Arial"/>
          <w:b/>
          <w:bCs/>
          <w:sz w:val="24"/>
          <w:szCs w:val="24"/>
        </w:rPr>
        <w:t>Instagram:</w:t>
      </w:r>
    </w:p>
    <w:p w14:paraId="4C669A54" w14:textId="77777777">
      <w:pPr>
        <w:numPr>
          <w:ilvl w:val="1"/>
          <w:numId w:val="10"/>
        </w:numPr>
        <w:spacing w:after="0"/>
        <w:rPr>
          <w:rFonts w:ascii="Arial" w:eastAsia="Arial" w:hAnsi="Arial" w:cs="Arial"/>
          <w:sz w:val="24"/>
          <w:szCs w:val="24"/>
        </w:rPr>
      </w:pPr>
      <w:r>
        <w:rPr>
          <w:rFonts w:ascii="Arial" w:eastAsia="Arial" w:hAnsi="Arial" w:cs="Arial"/>
          <w:sz w:val="24"/>
          <w:szCs w:val="24"/>
        </w:rPr>
        <w:t>No information relevant to this investigation was identified on this account.</w:t>
      </w:r>
    </w:p>
    <w:p w14:paraId="173B73E4"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6F8792B6" wp14:editId="3F1449F3">
            <wp:extent cx="3711893" cy="1120410"/>
            <wp:effectExtent l="0" t="0" r="0" b="0"/>
            <wp:docPr id="30" name="image27.jpg"/>
            <wp:cNvGraphicFramePr/>
            <a:graphic>
              <a:graphicData uri="http://schemas.openxmlformats.org/drawingml/2006/picture">
                <pic:pic>
                  <pic:nvPicPr>
                    <pic:cNvPr id="0" name="image27.jpg"/>
                    <pic:cNvPicPr preferRelativeResize="0"/>
                  </pic:nvPicPr>
                  <pic:blipFill>
                    <a:blip r:embed="rId34"/>
                    <a:srcRect/>
                    <a:stretch>
                      <a:fillRect/>
                    </a:stretch>
                  </pic:blipFill>
                  <pic:spPr>
                    <a:xfrm>
                      <a:off x="0" y="0"/>
                      <a:ext cx="3711893" cy="1120410"/>
                    </a:xfrm>
                    <a:prstGeom prst="rect">
                      <a:avLst/>
                    </a:prstGeom>
                    <a:ln/>
                  </pic:spPr>
                </pic:pic>
              </a:graphicData>
            </a:graphic>
          </wp:inline>
        </w:drawing>
      </w:r>
    </w:p>
    <w:p w14:paraId="5ED9B077" w14:textId="77777777">
      <w:pPr>
        <w:numPr>
          <w:ilvl w:val="3"/>
          <w:numId w:val="10"/>
        </w:numPr>
        <w:spacing w:after="0"/>
        <w:rPr>
          <w:rFonts w:ascii="Arial" w:eastAsia="Arial" w:hAnsi="Arial" w:cs="Arial"/>
          <w:sz w:val="24"/>
          <w:szCs w:val="24"/>
        </w:rPr>
      </w:pPr>
      <w:r>
        <w:rPr>
          <w:rFonts w:ascii="Arial" w:eastAsia="Arial" w:hAnsi="Arial" w:cs="Arial"/>
          <w:sz w:val="24"/>
          <w:szCs w:val="24"/>
        </w:rPr>
        <w:t>The Threads account provided in this Instagram account is private.</w:t>
      </w:r>
    </w:p>
    <w:p w14:paraId="6053BFBD" w14:textId="77777777">
      <w:pPr>
        <w:numPr>
          <w:ilvl w:val="3"/>
          <w:numId w:val="10"/>
        </w:numPr>
        <w:spacing w:after="0"/>
        <w:rPr>
          <w:rFonts w:ascii="Arial" w:eastAsia="Arial" w:hAnsi="Arial" w:cs="Arial"/>
          <w:sz w:val="24"/>
          <w:szCs w:val="24"/>
        </w:rPr>
      </w:pPr>
      <w:r>
        <w:rPr>
          <w:rFonts w:ascii="Arial" w:eastAsia="Arial" w:hAnsi="Arial" w:cs="Arial"/>
          <w:sz w:val="24"/>
          <w:szCs w:val="24"/>
        </w:rPr>
        <w:t>Link to Scully’s new Thermal &amp; Night Vision business provided.</w:t>
      </w:r>
    </w:p>
    <w:p w14:paraId="07EF8ED4" w14:textId="77777777">
      <w:pPr>
        <w:spacing w:after="0"/>
        <w:rPr>
          <w:rFonts w:ascii="Arial" w:eastAsia="Arial" w:hAnsi="Arial" w:cs="Arial"/>
          <w:sz w:val="24"/>
          <w:szCs w:val="24"/>
        </w:rPr>
      </w:pPr>
    </w:p>
    <w:p w14:paraId="0C471457" w14:textId="77777777">
      <w:pPr>
        <w:spacing w:after="0"/>
        <w:rPr>
          <w:rFonts w:ascii="Arial" w:eastAsia="Arial" w:hAnsi="Arial" w:cs="Arial"/>
          <w:sz w:val="24"/>
          <w:szCs w:val="24"/>
        </w:rPr>
      </w:pPr>
      <w:r>
        <w:rPr>
          <w:rFonts w:ascii="Arial" w:eastAsia="Arial" w:hAnsi="Arial" w:cs="Arial"/>
          <w:b/>
          <w:bCs/>
          <w:sz w:val="24"/>
          <w:szCs w:val="24"/>
        </w:rPr>
        <w:t>X:</w:t>
      </w:r>
      <w:r>
        <w:rPr>
          <w:rFonts w:ascii="Arial" w:eastAsia="Arial" w:hAnsi="Arial" w:cs="Arial"/>
          <w:sz w:val="24"/>
          <w:szCs w:val="24"/>
        </w:rPr>
        <w:t xml:space="preserve"> </w:t>
      </w:r>
    </w:p>
    <w:p w14:paraId="1DE3FF5C" w14:textId="77777777">
      <w:pPr>
        <w:numPr>
          <w:ilvl w:val="1"/>
          <w:numId w:val="3"/>
        </w:numPr>
        <w:spacing w:after="0"/>
        <w:rPr>
          <w:rFonts w:ascii="Arial" w:eastAsia="Arial" w:hAnsi="Arial" w:cs="Arial"/>
          <w:sz w:val="24"/>
          <w:szCs w:val="24"/>
        </w:rPr>
      </w:pPr>
      <w:r>
        <w:rPr>
          <w:rFonts w:ascii="Arial" w:eastAsia="Arial" w:hAnsi="Arial" w:cs="Arial"/>
          <w:sz w:val="24"/>
          <w:szCs w:val="24"/>
        </w:rPr>
        <w:t>Historical account. The last post was made on May 16th, 2014</w:t>
      </w:r>
    </w:p>
    <w:p w14:paraId="4EC83746" w14:textId="77777777">
      <w:pPr>
        <w:numPr>
          <w:ilvl w:val="2"/>
          <w:numId w:val="3"/>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0865D675" wp14:editId="45E0FE8D">
            <wp:extent cx="1568037" cy="1925959"/>
            <wp:effectExtent l="0" t="0" r="0" b="0"/>
            <wp:docPr id="8" name="image14.jpg"/>
            <wp:cNvGraphicFramePr/>
            <a:graphic>
              <a:graphicData uri="http://schemas.openxmlformats.org/drawingml/2006/picture">
                <pic:pic>
                  <pic:nvPicPr>
                    <pic:cNvPr id="0" name="image14.jpg"/>
                    <pic:cNvPicPr preferRelativeResize="0"/>
                  </pic:nvPicPr>
                  <pic:blipFill>
                    <a:blip r:embed="rId35"/>
                    <a:srcRect/>
                    <a:stretch>
                      <a:fillRect/>
                    </a:stretch>
                  </pic:blipFill>
                  <pic:spPr>
                    <a:xfrm>
                      <a:off x="0" y="0"/>
                      <a:ext cx="1568037" cy="1925959"/>
                    </a:xfrm>
                    <a:prstGeom prst="rect">
                      <a:avLst/>
                    </a:prstGeom>
                    <a:ln/>
                  </pic:spPr>
                </pic:pic>
              </a:graphicData>
            </a:graphic>
          </wp:inline>
        </w:drawing>
      </w:r>
    </w:p>
    <w:p w14:paraId="71FD63E0" w14:textId="77777777">
      <w:pPr>
        <w:numPr>
          <w:ilvl w:val="2"/>
          <w:numId w:val="3"/>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63923BF7" wp14:editId="7C135D46">
            <wp:extent cx="5276850" cy="581025"/>
            <wp:effectExtent l="0" t="0" r="0" b="0"/>
            <wp:docPr id="13" name="image5.jpg"/>
            <wp:cNvGraphicFramePr/>
            <a:graphic>
              <a:graphicData uri="http://schemas.openxmlformats.org/drawingml/2006/picture">
                <pic:pic>
                  <pic:nvPicPr>
                    <pic:cNvPr id="0" name="image5.jpg"/>
                    <pic:cNvPicPr preferRelativeResize="0"/>
                  </pic:nvPicPr>
                  <pic:blipFill>
                    <a:blip r:embed="rId36"/>
                    <a:srcRect/>
                    <a:stretch>
                      <a:fillRect/>
                    </a:stretch>
                  </pic:blipFill>
                  <pic:spPr>
                    <a:xfrm>
                      <a:off x="0" y="0"/>
                      <a:ext cx="5276850" cy="581025"/>
                    </a:xfrm>
                    <a:prstGeom prst="rect">
                      <a:avLst/>
                    </a:prstGeom>
                    <a:ln/>
                  </pic:spPr>
                </pic:pic>
              </a:graphicData>
            </a:graphic>
          </wp:inline>
        </w:drawing>
      </w:r>
    </w:p>
    <w:p w14:paraId="20ED7459" w14:textId="77777777">
      <w:pPr>
        <w:numPr>
          <w:ilvl w:val="2"/>
          <w:numId w:val="3"/>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0DEE51E0" wp14:editId="0AC7B334">
            <wp:extent cx="5514975" cy="762000"/>
            <wp:effectExtent l="0" t="0" r="0" b="0"/>
            <wp:docPr id="35" name="image32.jpg"/>
            <wp:cNvGraphicFramePr/>
            <a:graphic>
              <a:graphicData uri="http://schemas.openxmlformats.org/drawingml/2006/picture">
                <pic:pic>
                  <pic:nvPicPr>
                    <pic:cNvPr id="0" name="image32.jpg"/>
                    <pic:cNvPicPr preferRelativeResize="0"/>
                  </pic:nvPicPr>
                  <pic:blipFill>
                    <a:blip r:embed="rId37"/>
                    <a:srcRect/>
                    <a:stretch>
                      <a:fillRect/>
                    </a:stretch>
                  </pic:blipFill>
                  <pic:spPr>
                    <a:xfrm>
                      <a:off x="0" y="0"/>
                      <a:ext cx="5514975" cy="762000"/>
                    </a:xfrm>
                    <a:prstGeom prst="rect">
                      <a:avLst/>
                    </a:prstGeom>
                    <a:ln/>
                  </pic:spPr>
                </pic:pic>
              </a:graphicData>
            </a:graphic>
          </wp:inline>
        </w:drawing>
      </w:r>
    </w:p>
    <w:p w14:paraId="50954A6E" w14:textId="77777777">
      <w:pPr>
        <w:numPr>
          <w:ilvl w:val="2"/>
          <w:numId w:val="3"/>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2A32878A" wp14:editId="6F869511">
            <wp:extent cx="4143375" cy="628650"/>
            <wp:effectExtent l="0" t="0" r="0" b="0"/>
            <wp:docPr id="17" name="image3.jpg"/>
            <wp:cNvGraphicFramePr/>
            <a:graphic>
              <a:graphicData uri="http://schemas.openxmlformats.org/drawingml/2006/picture">
                <pic:pic>
                  <pic:nvPicPr>
                    <pic:cNvPr id="0" name="image3.jpg"/>
                    <pic:cNvPicPr preferRelativeResize="0"/>
                  </pic:nvPicPr>
                  <pic:blipFill>
                    <a:blip r:embed="rId38"/>
                    <a:srcRect/>
                    <a:stretch>
                      <a:fillRect/>
                    </a:stretch>
                  </pic:blipFill>
                  <pic:spPr>
                    <a:xfrm>
                      <a:off x="0" y="0"/>
                      <a:ext cx="4143375" cy="628650"/>
                    </a:xfrm>
                    <a:prstGeom prst="rect">
                      <a:avLst/>
                    </a:prstGeom>
                    <a:ln/>
                  </pic:spPr>
                </pic:pic>
              </a:graphicData>
            </a:graphic>
          </wp:inline>
        </w:drawing>
      </w:r>
    </w:p>
    <w:p w14:paraId="0A553E79" w14:textId="77777777">
      <w:pPr>
        <w:spacing w:after="0"/>
        <w:rPr>
          <w:rFonts w:ascii="Arial" w:eastAsia="Arial" w:hAnsi="Arial" w:cs="Arial"/>
          <w:b/>
          <w:bCs/>
          <w:sz w:val="24"/>
          <w:szCs w:val="24"/>
        </w:rPr>
      </w:pPr>
      <w:r>
        <w:rPr>
          <w:rFonts w:ascii="Arial" w:eastAsia="Arial" w:hAnsi="Arial" w:cs="Arial"/>
          <w:b/>
          <w:bCs/>
          <w:sz w:val="24"/>
          <w:szCs w:val="24"/>
        </w:rPr>
        <w:t>2nd X account</w:t>
      </w:r>
    </w:p>
    <w:p w14:paraId="034A59A3" w14:textId="77777777">
      <w:pPr>
        <w:numPr>
          <w:ilvl w:val="1"/>
          <w:numId w:val="10"/>
        </w:numPr>
        <w:spacing w:after="0"/>
        <w:rPr>
          <w:rFonts w:ascii="Arial" w:eastAsia="Arial" w:hAnsi="Arial" w:cs="Arial"/>
          <w:sz w:val="24"/>
          <w:szCs w:val="24"/>
        </w:rPr>
      </w:pPr>
      <w:r>
        <w:rPr>
          <w:rFonts w:ascii="Arial" w:eastAsia="Arial" w:hAnsi="Arial" w:cs="Arial"/>
          <w:sz w:val="24"/>
          <w:szCs w:val="24"/>
        </w:rPr>
        <w:lastRenderedPageBreak/>
        <w:t>Historical account. The last post was made on Sept. 26th, 2022. This account is the source of the comments referenced in Sections 1 and 2. Additional comments from Scully have been added to this section to further show his financial opportunism and character.</w:t>
      </w:r>
    </w:p>
    <w:p w14:paraId="565D8619"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1911A883" wp14:editId="557A5C51">
            <wp:extent cx="4350068" cy="2287751"/>
            <wp:effectExtent l="0" t="0" r="0" b="0"/>
            <wp:docPr id="23" name="image2.jpg"/>
            <wp:cNvGraphicFramePr/>
            <a:graphic>
              <a:graphicData uri="http://schemas.openxmlformats.org/drawingml/2006/picture">
                <pic:pic>
                  <pic:nvPicPr>
                    <pic:cNvPr id="0" name="image2.jpg"/>
                    <pic:cNvPicPr preferRelativeResize="0"/>
                  </pic:nvPicPr>
                  <pic:blipFill>
                    <a:blip r:embed="rId39"/>
                    <a:srcRect/>
                    <a:stretch>
                      <a:fillRect/>
                    </a:stretch>
                  </pic:blipFill>
                  <pic:spPr>
                    <a:xfrm>
                      <a:off x="0" y="0"/>
                      <a:ext cx="4350068" cy="2287751"/>
                    </a:xfrm>
                    <a:prstGeom prst="rect">
                      <a:avLst/>
                    </a:prstGeom>
                    <a:ln/>
                  </pic:spPr>
                </pic:pic>
              </a:graphicData>
            </a:graphic>
          </wp:inline>
        </w:drawing>
      </w:r>
    </w:p>
    <w:p w14:paraId="5CEE5CA7"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52346824" wp14:editId="3F8C0951">
            <wp:extent cx="5800725" cy="942975"/>
            <wp:effectExtent l="0" t="0" r="0" b="0"/>
            <wp:docPr id="31" name="image22.jpg"/>
            <wp:cNvGraphicFramePr/>
            <a:graphic>
              <a:graphicData uri="http://schemas.openxmlformats.org/drawingml/2006/picture">
                <pic:pic>
                  <pic:nvPicPr>
                    <pic:cNvPr id="0" name="image22.jpg"/>
                    <pic:cNvPicPr preferRelativeResize="0"/>
                  </pic:nvPicPr>
                  <pic:blipFill>
                    <a:blip r:embed="rId40"/>
                    <a:srcRect/>
                    <a:stretch>
                      <a:fillRect/>
                    </a:stretch>
                  </pic:blipFill>
                  <pic:spPr>
                    <a:xfrm>
                      <a:off x="0" y="0"/>
                      <a:ext cx="5800725" cy="942975"/>
                    </a:xfrm>
                    <a:prstGeom prst="rect">
                      <a:avLst/>
                    </a:prstGeom>
                    <a:ln/>
                  </pic:spPr>
                </pic:pic>
              </a:graphicData>
            </a:graphic>
          </wp:inline>
        </w:drawing>
      </w:r>
    </w:p>
    <w:p w14:paraId="3F654EE8"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7A4E32E7" wp14:editId="2503B6E4">
            <wp:extent cx="5762625" cy="981075"/>
            <wp:effectExtent l="0" t="0" r="0" b="0"/>
            <wp:docPr id="7" name="image13.jpg"/>
            <wp:cNvGraphicFramePr/>
            <a:graphic>
              <a:graphicData uri="http://schemas.openxmlformats.org/drawingml/2006/picture">
                <pic:pic>
                  <pic:nvPicPr>
                    <pic:cNvPr id="0" name="image13.jpg"/>
                    <pic:cNvPicPr preferRelativeResize="0"/>
                  </pic:nvPicPr>
                  <pic:blipFill>
                    <a:blip r:embed="rId41"/>
                    <a:srcRect/>
                    <a:stretch>
                      <a:fillRect/>
                    </a:stretch>
                  </pic:blipFill>
                  <pic:spPr>
                    <a:xfrm>
                      <a:off x="0" y="0"/>
                      <a:ext cx="5762625" cy="981075"/>
                    </a:xfrm>
                    <a:prstGeom prst="rect">
                      <a:avLst/>
                    </a:prstGeom>
                    <a:ln/>
                  </pic:spPr>
                </pic:pic>
              </a:graphicData>
            </a:graphic>
          </wp:inline>
        </w:drawing>
      </w:r>
    </w:p>
    <w:p w14:paraId="2C90E4C3"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1A8BFCC2" wp14:editId="076C4D3C">
            <wp:extent cx="5848350" cy="1009650"/>
            <wp:effectExtent l="0" t="0" r="0" b="0"/>
            <wp:docPr id="46" name="image40.jpg"/>
            <wp:cNvGraphicFramePr/>
            <a:graphic>
              <a:graphicData uri="http://schemas.openxmlformats.org/drawingml/2006/picture">
                <pic:pic>
                  <pic:nvPicPr>
                    <pic:cNvPr id="0" name="image40.jpg"/>
                    <pic:cNvPicPr preferRelativeResize="0"/>
                  </pic:nvPicPr>
                  <pic:blipFill>
                    <a:blip r:embed="rId42"/>
                    <a:srcRect/>
                    <a:stretch>
                      <a:fillRect/>
                    </a:stretch>
                  </pic:blipFill>
                  <pic:spPr>
                    <a:xfrm>
                      <a:off x="0" y="0"/>
                      <a:ext cx="5848350" cy="1009650"/>
                    </a:xfrm>
                    <a:prstGeom prst="rect">
                      <a:avLst/>
                    </a:prstGeom>
                    <a:ln/>
                  </pic:spPr>
                </pic:pic>
              </a:graphicData>
            </a:graphic>
          </wp:inline>
        </w:drawing>
      </w:r>
    </w:p>
    <w:p w14:paraId="4DA4D572"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60DBB775" wp14:editId="6819FA57">
            <wp:extent cx="5895975" cy="1095375"/>
            <wp:effectExtent l="0" t="0" r="0" b="0"/>
            <wp:docPr id="44" name="image36.jpg"/>
            <wp:cNvGraphicFramePr/>
            <a:graphic>
              <a:graphicData uri="http://schemas.openxmlformats.org/drawingml/2006/picture">
                <pic:pic>
                  <pic:nvPicPr>
                    <pic:cNvPr id="0" name="image36.jpg"/>
                    <pic:cNvPicPr preferRelativeResize="0"/>
                  </pic:nvPicPr>
                  <pic:blipFill>
                    <a:blip r:embed="rId43"/>
                    <a:srcRect/>
                    <a:stretch>
                      <a:fillRect/>
                    </a:stretch>
                  </pic:blipFill>
                  <pic:spPr>
                    <a:xfrm>
                      <a:off x="0" y="0"/>
                      <a:ext cx="5895975" cy="1095375"/>
                    </a:xfrm>
                    <a:prstGeom prst="rect">
                      <a:avLst/>
                    </a:prstGeom>
                    <a:ln/>
                  </pic:spPr>
                </pic:pic>
              </a:graphicData>
            </a:graphic>
          </wp:inline>
        </w:drawing>
      </w:r>
    </w:p>
    <w:p w14:paraId="479D50A1"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drawing>
          <wp:inline distT="114300" distB="114300" distL="114300" distR="114300" wp14:anchorId="47A5B897" wp14:editId="3BA762A8">
            <wp:extent cx="5581650" cy="847725"/>
            <wp:effectExtent l="0" t="0" r="0" b="0"/>
            <wp:docPr id="6" name="image1.jpg"/>
            <wp:cNvGraphicFramePr/>
            <a:graphic>
              <a:graphicData uri="http://schemas.openxmlformats.org/drawingml/2006/picture">
                <pic:pic>
                  <pic:nvPicPr>
                    <pic:cNvPr id="0" name="image1.jpg"/>
                    <pic:cNvPicPr preferRelativeResize="0"/>
                  </pic:nvPicPr>
                  <pic:blipFill>
                    <a:blip r:embed="rId44"/>
                    <a:srcRect/>
                    <a:stretch>
                      <a:fillRect/>
                    </a:stretch>
                  </pic:blipFill>
                  <pic:spPr>
                    <a:xfrm>
                      <a:off x="0" y="0"/>
                      <a:ext cx="5581650" cy="847725"/>
                    </a:xfrm>
                    <a:prstGeom prst="rect">
                      <a:avLst/>
                    </a:prstGeom>
                    <a:ln/>
                  </pic:spPr>
                </pic:pic>
              </a:graphicData>
            </a:graphic>
          </wp:inline>
        </w:drawing>
      </w:r>
    </w:p>
    <w:p w14:paraId="792AFEA3" w14:textId="77777777">
      <w:pPr>
        <w:numPr>
          <w:ilvl w:val="2"/>
          <w:numId w:val="10"/>
        </w:numPr>
        <w:spacing w:after="0"/>
        <w:ind w:left="1440"/>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1F808CCB" wp14:editId="21A5FF58">
            <wp:extent cx="5829300" cy="1247775"/>
            <wp:effectExtent l="0" t="0" r="0" b="0"/>
            <wp:docPr id="10" name="image34.jpg"/>
            <wp:cNvGraphicFramePr/>
            <a:graphic>
              <a:graphicData uri="http://schemas.openxmlformats.org/drawingml/2006/picture">
                <pic:pic>
                  <pic:nvPicPr>
                    <pic:cNvPr id="0" name="image34.jpg"/>
                    <pic:cNvPicPr preferRelativeResize="0"/>
                  </pic:nvPicPr>
                  <pic:blipFill>
                    <a:blip r:embed="rId45"/>
                    <a:srcRect/>
                    <a:stretch>
                      <a:fillRect/>
                    </a:stretch>
                  </pic:blipFill>
                  <pic:spPr>
                    <a:xfrm>
                      <a:off x="0" y="0"/>
                      <a:ext cx="5829300" cy="1247775"/>
                    </a:xfrm>
                    <a:prstGeom prst="rect">
                      <a:avLst/>
                    </a:prstGeom>
                    <a:ln/>
                  </pic:spPr>
                </pic:pic>
              </a:graphicData>
            </a:graphic>
          </wp:inline>
        </w:drawing>
      </w:r>
    </w:p>
    <w:p w14:paraId="01779E5E" w14:textId="77777777">
      <w:pPr>
        <w:spacing w:after="0"/>
        <w:rPr>
          <w:rFonts w:ascii="Arial" w:eastAsia="Arial" w:hAnsi="Arial" w:cs="Arial"/>
          <w:sz w:val="24"/>
          <w:szCs w:val="24"/>
        </w:rPr>
      </w:pPr>
    </w:p>
    <w:p w14:paraId="650325E2" w14:textId="77777777">
      <w:pPr>
        <w:spacing w:after="0"/>
        <w:rPr>
          <w:rFonts w:ascii="Arial" w:eastAsia="Arial" w:hAnsi="Arial" w:cs="Arial"/>
          <w:sz w:val="24"/>
          <w:szCs w:val="24"/>
        </w:rPr>
      </w:pPr>
    </w:p>
    <w:p w14:paraId="44D12F9C" w14:textId="77777777">
      <w:pPr>
        <w:spacing w:after="0"/>
        <w:rPr>
          <w:rFonts w:ascii="Arial" w:eastAsia="Arial" w:hAnsi="Arial" w:cs="Arial"/>
          <w:sz w:val="24"/>
          <w:szCs w:val="24"/>
        </w:rPr>
      </w:pPr>
    </w:p>
    <w:p w14:paraId="281C572E" w14:textId="77777777">
      <w:pPr>
        <w:spacing w:before="200" w:after="0"/>
        <w:rPr>
          <w:b/>
          <w:bCs/>
          <w:sz w:val="28"/>
          <w:szCs w:val="28"/>
        </w:rPr>
      </w:pPr>
      <w:r>
        <w:rPr>
          <w:b/>
          <w:bCs/>
          <w:sz w:val="28"/>
          <w:szCs w:val="28"/>
        </w:rPr>
        <w:t>Social Media Findings for Kerstin Scully</w:t>
      </w:r>
    </w:p>
    <w:p w14:paraId="62493B94" w14:textId="77777777">
      <w:pPr>
        <w:spacing w:before="200" w:after="0"/>
        <w:rPr>
          <w:sz w:val="24"/>
          <w:szCs w:val="24"/>
        </w:rPr>
      </w:pPr>
      <w:r>
        <w:rPr>
          <w:sz w:val="24"/>
          <w:szCs w:val="24"/>
        </w:rPr>
        <w:t xml:space="preserve">Using the initial data point of Kerstin’s phone number (504-252-6710) the below accounts were discovered. An email was later revealed, </w:t>
      </w:r>
      <w:hyperlink r:id="rId46">
        <w:r>
          <w:rPr>
            <w:color w:val="1155CC"/>
            <w:sz w:val="24"/>
            <w:szCs w:val="24"/>
            <w:u w:val="single"/>
          </w:rPr>
          <w:t>kerstinfamiglio@gmail.com</w:t>
        </w:r>
      </w:hyperlink>
      <w:r>
        <w:rPr>
          <w:sz w:val="24"/>
          <w:szCs w:val="24"/>
        </w:rPr>
        <w:t>, which helped strengthen the identification of the below accounts.</w:t>
      </w:r>
    </w:p>
    <w:p w14:paraId="2E7F7BA0" w14:textId="77777777">
      <w:pPr>
        <w:spacing w:before="200" w:after="0"/>
        <w:rPr>
          <w:b/>
          <w:bCs/>
          <w:sz w:val="24"/>
          <w:szCs w:val="24"/>
        </w:rPr>
      </w:pPr>
      <w:proofErr w:type="spellStart"/>
      <w:r>
        <w:rPr>
          <w:b/>
          <w:bCs/>
          <w:sz w:val="24"/>
          <w:szCs w:val="24"/>
        </w:rPr>
        <w:t>Linkedin</w:t>
      </w:r>
      <w:proofErr w:type="spellEnd"/>
    </w:p>
    <w:p w14:paraId="6BB68150" w14:textId="77777777">
      <w:pPr>
        <w:numPr>
          <w:ilvl w:val="1"/>
          <w:numId w:val="5"/>
        </w:numPr>
        <w:spacing w:after="0"/>
        <w:ind w:left="720"/>
        <w:rPr>
          <w:sz w:val="24"/>
          <w:szCs w:val="24"/>
        </w:rPr>
      </w:pPr>
      <w:r>
        <w:rPr>
          <w:rFonts w:ascii="Arial" w:eastAsia="Arial" w:hAnsi="Arial" w:cs="Arial"/>
          <w:sz w:val="24"/>
          <w:szCs w:val="24"/>
        </w:rPr>
        <w:t>Current employment: Hyatt Regency in New Orleans as “Major Market Group Sales Manager”.</w:t>
      </w:r>
    </w:p>
    <w:p w14:paraId="538BD23F" w14:textId="77777777">
      <w:pPr>
        <w:numPr>
          <w:ilvl w:val="2"/>
          <w:numId w:val="5"/>
        </w:numPr>
        <w:spacing w:after="0"/>
        <w:ind w:left="1440"/>
        <w:rPr>
          <w:sz w:val="24"/>
          <w:szCs w:val="24"/>
        </w:rPr>
      </w:pPr>
      <w:r>
        <w:rPr>
          <w:noProof/>
          <w:sz w:val="24"/>
          <w:szCs w:val="24"/>
        </w:rPr>
        <w:drawing>
          <wp:inline distT="114300" distB="114300" distL="114300" distR="114300" wp14:anchorId="7841A443" wp14:editId="0947A19E">
            <wp:extent cx="4769832" cy="1853247"/>
            <wp:effectExtent l="0" t="0" r="0" b="0"/>
            <wp:docPr id="36" name="image31.jpg"/>
            <wp:cNvGraphicFramePr/>
            <a:graphic>
              <a:graphicData uri="http://schemas.openxmlformats.org/drawingml/2006/picture">
                <pic:pic>
                  <pic:nvPicPr>
                    <pic:cNvPr id="0" name="image31.jpg"/>
                    <pic:cNvPicPr preferRelativeResize="0"/>
                  </pic:nvPicPr>
                  <pic:blipFill>
                    <a:blip r:embed="rId47"/>
                    <a:srcRect/>
                    <a:stretch>
                      <a:fillRect/>
                    </a:stretch>
                  </pic:blipFill>
                  <pic:spPr>
                    <a:xfrm>
                      <a:off x="0" y="0"/>
                      <a:ext cx="4769832" cy="1853247"/>
                    </a:xfrm>
                    <a:prstGeom prst="rect">
                      <a:avLst/>
                    </a:prstGeom>
                    <a:ln/>
                  </pic:spPr>
                </pic:pic>
              </a:graphicData>
            </a:graphic>
          </wp:inline>
        </w:drawing>
      </w:r>
    </w:p>
    <w:p w14:paraId="360DA237" w14:textId="77777777">
      <w:pPr>
        <w:numPr>
          <w:ilvl w:val="2"/>
          <w:numId w:val="2"/>
        </w:numPr>
        <w:spacing w:after="0"/>
        <w:rPr>
          <w:sz w:val="24"/>
          <w:szCs w:val="24"/>
        </w:rPr>
      </w:pPr>
      <w:r>
        <w:rPr>
          <w:sz w:val="24"/>
          <w:szCs w:val="24"/>
        </w:rPr>
        <w:t>Previous employment worth noting: Legal Assistant - Carl Finley, Attorney-at-Law, L.C in Metairie, LA. February 2013 - March 2014</w:t>
      </w:r>
    </w:p>
    <w:p w14:paraId="4414DDF7" w14:textId="77777777">
      <w:pPr>
        <w:spacing w:before="200" w:after="0"/>
        <w:ind w:left="1170"/>
        <w:rPr>
          <w:sz w:val="24"/>
          <w:szCs w:val="24"/>
        </w:rPr>
      </w:pPr>
    </w:p>
    <w:p w14:paraId="6F94193B" w14:textId="77777777">
      <w:pPr>
        <w:spacing w:before="200" w:after="0"/>
        <w:rPr>
          <w:b/>
          <w:bCs/>
          <w:sz w:val="24"/>
          <w:szCs w:val="24"/>
        </w:rPr>
      </w:pPr>
      <w:r>
        <w:rPr>
          <w:b/>
          <w:bCs/>
          <w:sz w:val="24"/>
          <w:szCs w:val="24"/>
        </w:rPr>
        <w:t>Facebook</w:t>
      </w:r>
    </w:p>
    <w:p w14:paraId="1F98D7BC" w14:textId="77777777">
      <w:pPr>
        <w:numPr>
          <w:ilvl w:val="1"/>
          <w:numId w:val="5"/>
        </w:numPr>
        <w:spacing w:before="200" w:after="0"/>
        <w:rPr>
          <w:sz w:val="24"/>
          <w:szCs w:val="24"/>
        </w:rPr>
      </w:pPr>
      <w:r>
        <w:rPr>
          <w:sz w:val="24"/>
          <w:szCs w:val="24"/>
        </w:rPr>
        <w:t>No information relevant to this investigation was identified on this account.</w:t>
      </w:r>
    </w:p>
    <w:p w14:paraId="4598FEF8" w14:textId="77777777">
      <w:pPr>
        <w:numPr>
          <w:ilvl w:val="2"/>
          <w:numId w:val="5"/>
        </w:numPr>
        <w:spacing w:after="0"/>
        <w:ind w:left="1440"/>
        <w:rPr>
          <w:sz w:val="24"/>
          <w:szCs w:val="24"/>
        </w:rPr>
      </w:pPr>
      <w:r>
        <w:rPr>
          <w:noProof/>
          <w:sz w:val="24"/>
          <w:szCs w:val="24"/>
        </w:rPr>
        <w:drawing>
          <wp:inline distT="114300" distB="114300" distL="114300" distR="114300" wp14:anchorId="1C0FE6DE" wp14:editId="29189C88">
            <wp:extent cx="3362130" cy="1231582"/>
            <wp:effectExtent l="0" t="0" r="0" b="0"/>
            <wp:docPr id="48" name="image41.jpg"/>
            <wp:cNvGraphicFramePr/>
            <a:graphic>
              <a:graphicData uri="http://schemas.openxmlformats.org/drawingml/2006/picture">
                <pic:pic>
                  <pic:nvPicPr>
                    <pic:cNvPr id="0" name="image41.jpg"/>
                    <pic:cNvPicPr preferRelativeResize="0"/>
                  </pic:nvPicPr>
                  <pic:blipFill>
                    <a:blip r:embed="rId48"/>
                    <a:srcRect/>
                    <a:stretch>
                      <a:fillRect/>
                    </a:stretch>
                  </pic:blipFill>
                  <pic:spPr>
                    <a:xfrm>
                      <a:off x="0" y="0"/>
                      <a:ext cx="3362130" cy="1231582"/>
                    </a:xfrm>
                    <a:prstGeom prst="rect">
                      <a:avLst/>
                    </a:prstGeom>
                    <a:ln/>
                  </pic:spPr>
                </pic:pic>
              </a:graphicData>
            </a:graphic>
          </wp:inline>
        </w:drawing>
      </w:r>
    </w:p>
    <w:p w14:paraId="197A485D" w14:textId="77777777">
      <w:pPr>
        <w:spacing w:before="200" w:after="0"/>
        <w:rPr>
          <w:sz w:val="24"/>
          <w:szCs w:val="24"/>
        </w:rPr>
      </w:pPr>
    </w:p>
    <w:p w14:paraId="0336CA37" w14:textId="77777777">
      <w:pPr>
        <w:spacing w:before="200" w:after="0"/>
        <w:rPr>
          <w:b/>
          <w:bCs/>
          <w:sz w:val="24"/>
          <w:szCs w:val="24"/>
        </w:rPr>
      </w:pPr>
      <w:r>
        <w:rPr>
          <w:b/>
          <w:bCs/>
          <w:sz w:val="24"/>
          <w:szCs w:val="24"/>
        </w:rPr>
        <w:lastRenderedPageBreak/>
        <w:t>TikTok</w:t>
      </w:r>
    </w:p>
    <w:p w14:paraId="67F85CD2" w14:textId="77777777">
      <w:pPr>
        <w:numPr>
          <w:ilvl w:val="1"/>
          <w:numId w:val="5"/>
        </w:numPr>
        <w:spacing w:before="200" w:after="0"/>
        <w:rPr>
          <w:sz w:val="24"/>
          <w:szCs w:val="24"/>
        </w:rPr>
      </w:pPr>
      <w:r>
        <w:rPr>
          <w:sz w:val="24"/>
          <w:szCs w:val="24"/>
        </w:rPr>
        <w:t>No content posted to this account</w:t>
      </w:r>
    </w:p>
    <w:p w14:paraId="3E0DD103" w14:textId="77777777">
      <w:pPr>
        <w:numPr>
          <w:ilvl w:val="2"/>
          <w:numId w:val="5"/>
        </w:numPr>
        <w:spacing w:after="0"/>
        <w:ind w:left="1440"/>
        <w:rPr>
          <w:sz w:val="24"/>
          <w:szCs w:val="24"/>
        </w:rPr>
      </w:pPr>
      <w:r>
        <w:rPr>
          <w:noProof/>
          <w:sz w:val="24"/>
          <w:szCs w:val="24"/>
        </w:rPr>
        <w:drawing>
          <wp:inline distT="114300" distB="114300" distL="114300" distR="114300" wp14:anchorId="3039C4A1" wp14:editId="3339294F">
            <wp:extent cx="1980773" cy="812625"/>
            <wp:effectExtent l="0" t="0" r="0" b="0"/>
            <wp:docPr id="25" name="image9.jpg"/>
            <wp:cNvGraphicFramePr/>
            <a:graphic>
              <a:graphicData uri="http://schemas.openxmlformats.org/drawingml/2006/picture">
                <pic:pic>
                  <pic:nvPicPr>
                    <pic:cNvPr id="0" name="image9.jpg"/>
                    <pic:cNvPicPr preferRelativeResize="0"/>
                  </pic:nvPicPr>
                  <pic:blipFill>
                    <a:blip r:embed="rId49"/>
                    <a:srcRect/>
                    <a:stretch>
                      <a:fillRect/>
                    </a:stretch>
                  </pic:blipFill>
                  <pic:spPr>
                    <a:xfrm>
                      <a:off x="0" y="0"/>
                      <a:ext cx="1980773" cy="812625"/>
                    </a:xfrm>
                    <a:prstGeom prst="rect">
                      <a:avLst/>
                    </a:prstGeom>
                    <a:ln/>
                  </pic:spPr>
                </pic:pic>
              </a:graphicData>
            </a:graphic>
          </wp:inline>
        </w:drawing>
      </w:r>
    </w:p>
    <w:p w14:paraId="33184013" w14:textId="77777777">
      <w:pPr>
        <w:spacing w:before="200" w:after="0"/>
        <w:rPr>
          <w:b/>
          <w:bCs/>
          <w:sz w:val="24"/>
          <w:szCs w:val="24"/>
        </w:rPr>
      </w:pPr>
      <w:r>
        <w:rPr>
          <w:b/>
          <w:bCs/>
          <w:sz w:val="24"/>
          <w:szCs w:val="24"/>
        </w:rPr>
        <w:t>Instagram</w:t>
      </w:r>
    </w:p>
    <w:p w14:paraId="445EE687" w14:textId="77777777">
      <w:pPr>
        <w:numPr>
          <w:ilvl w:val="1"/>
          <w:numId w:val="5"/>
        </w:numPr>
        <w:spacing w:before="200" w:after="0"/>
        <w:rPr>
          <w:sz w:val="24"/>
          <w:szCs w:val="24"/>
        </w:rPr>
      </w:pPr>
      <w:r>
        <w:rPr>
          <w:sz w:val="24"/>
          <w:szCs w:val="24"/>
        </w:rPr>
        <w:t xml:space="preserve">Oct. 27th, 2025 - Kerstin appears to post a photo of a new vehicle purchase. The same vehicle photo is posted on the linked Threads account. This vehicle appears to be a 2025 Lexus TX 350. The sales price of these vehicles </w:t>
      </w:r>
      <w:proofErr w:type="gramStart"/>
      <w:r>
        <w:rPr>
          <w:sz w:val="24"/>
          <w:szCs w:val="24"/>
        </w:rPr>
        <w:t>range</w:t>
      </w:r>
      <w:proofErr w:type="gramEnd"/>
      <w:r>
        <w:rPr>
          <w:sz w:val="24"/>
          <w:szCs w:val="24"/>
        </w:rPr>
        <w:t xml:space="preserve"> from $56k for the base model and up to $70 for the fully loaded version.</w:t>
      </w:r>
    </w:p>
    <w:p w14:paraId="07BEA9C7" w14:textId="77777777">
      <w:pPr>
        <w:numPr>
          <w:ilvl w:val="2"/>
          <w:numId w:val="5"/>
        </w:numPr>
        <w:spacing w:after="0"/>
        <w:ind w:left="1440"/>
        <w:rPr>
          <w:sz w:val="24"/>
          <w:szCs w:val="24"/>
        </w:rPr>
      </w:pPr>
      <w:r>
        <w:rPr>
          <w:noProof/>
          <w:sz w:val="24"/>
          <w:szCs w:val="24"/>
        </w:rPr>
        <w:drawing>
          <wp:inline distT="114300" distB="114300" distL="114300" distR="114300" wp14:anchorId="32F286DA" wp14:editId="1D2C3A28">
            <wp:extent cx="3188018" cy="1039381"/>
            <wp:effectExtent l="0" t="0" r="0" b="0"/>
            <wp:docPr id="26" name="image20.jpg"/>
            <wp:cNvGraphicFramePr/>
            <a:graphic>
              <a:graphicData uri="http://schemas.openxmlformats.org/drawingml/2006/picture">
                <pic:pic>
                  <pic:nvPicPr>
                    <pic:cNvPr id="0" name="image20.jpg"/>
                    <pic:cNvPicPr preferRelativeResize="0"/>
                  </pic:nvPicPr>
                  <pic:blipFill>
                    <a:blip r:embed="rId50"/>
                    <a:srcRect/>
                    <a:stretch>
                      <a:fillRect/>
                    </a:stretch>
                  </pic:blipFill>
                  <pic:spPr>
                    <a:xfrm>
                      <a:off x="0" y="0"/>
                      <a:ext cx="3188018" cy="1039381"/>
                    </a:xfrm>
                    <a:prstGeom prst="rect">
                      <a:avLst/>
                    </a:prstGeom>
                    <a:ln/>
                  </pic:spPr>
                </pic:pic>
              </a:graphicData>
            </a:graphic>
          </wp:inline>
        </w:drawing>
      </w:r>
    </w:p>
    <w:p w14:paraId="3883FDE0" w14:textId="77777777">
      <w:pPr>
        <w:numPr>
          <w:ilvl w:val="2"/>
          <w:numId w:val="5"/>
        </w:numPr>
        <w:spacing w:after="0"/>
        <w:ind w:left="1440"/>
        <w:rPr>
          <w:sz w:val="24"/>
          <w:szCs w:val="24"/>
        </w:rPr>
      </w:pPr>
      <w:r>
        <w:rPr>
          <w:noProof/>
          <w:sz w:val="24"/>
          <w:szCs w:val="24"/>
        </w:rPr>
        <w:drawing>
          <wp:inline distT="114300" distB="114300" distL="114300" distR="114300" wp14:anchorId="44BFC5A8" wp14:editId="0C0E8F8F">
            <wp:extent cx="3964896" cy="2453225"/>
            <wp:effectExtent l="0" t="0" r="0" b="0"/>
            <wp:docPr id="15" name="image17.jpg"/>
            <wp:cNvGraphicFramePr/>
            <a:graphic>
              <a:graphicData uri="http://schemas.openxmlformats.org/drawingml/2006/picture">
                <pic:pic>
                  <pic:nvPicPr>
                    <pic:cNvPr id="0" name="image17.jpg"/>
                    <pic:cNvPicPr preferRelativeResize="0"/>
                  </pic:nvPicPr>
                  <pic:blipFill>
                    <a:blip r:embed="rId51"/>
                    <a:srcRect/>
                    <a:stretch>
                      <a:fillRect/>
                    </a:stretch>
                  </pic:blipFill>
                  <pic:spPr>
                    <a:xfrm>
                      <a:off x="0" y="0"/>
                      <a:ext cx="3964896" cy="2453225"/>
                    </a:xfrm>
                    <a:prstGeom prst="rect">
                      <a:avLst/>
                    </a:prstGeom>
                    <a:ln/>
                  </pic:spPr>
                </pic:pic>
              </a:graphicData>
            </a:graphic>
          </wp:inline>
        </w:drawing>
      </w:r>
    </w:p>
    <w:p w14:paraId="3AAF5843" w14:textId="77777777">
      <w:pPr>
        <w:spacing w:before="200" w:after="0"/>
        <w:rPr>
          <w:b/>
          <w:bCs/>
          <w:sz w:val="24"/>
          <w:szCs w:val="24"/>
        </w:rPr>
      </w:pPr>
      <w:r>
        <w:rPr>
          <w:b/>
          <w:bCs/>
          <w:sz w:val="24"/>
          <w:szCs w:val="24"/>
        </w:rPr>
        <w:t>X</w:t>
      </w:r>
    </w:p>
    <w:p w14:paraId="73D9CCAA" w14:textId="77777777">
      <w:pPr>
        <w:numPr>
          <w:ilvl w:val="1"/>
          <w:numId w:val="5"/>
        </w:numPr>
        <w:spacing w:before="200" w:after="0"/>
        <w:rPr>
          <w:sz w:val="24"/>
          <w:szCs w:val="24"/>
        </w:rPr>
      </w:pPr>
      <w:r>
        <w:rPr>
          <w:sz w:val="24"/>
          <w:szCs w:val="24"/>
        </w:rPr>
        <w:t>Historical account. No information relevant to this investigation was identified on this account. Last post: May 25th, 2013.</w:t>
      </w:r>
    </w:p>
    <w:p w14:paraId="058D9D28" w14:textId="77777777">
      <w:pPr>
        <w:numPr>
          <w:ilvl w:val="2"/>
          <w:numId w:val="5"/>
        </w:numPr>
        <w:spacing w:after="0"/>
        <w:ind w:left="1440"/>
        <w:rPr>
          <w:sz w:val="24"/>
          <w:szCs w:val="24"/>
        </w:rPr>
      </w:pPr>
      <w:r>
        <w:rPr>
          <w:noProof/>
          <w:sz w:val="24"/>
          <w:szCs w:val="24"/>
        </w:rPr>
        <w:drawing>
          <wp:inline distT="114300" distB="114300" distL="114300" distR="114300" wp14:anchorId="25A6060A" wp14:editId="6D428419">
            <wp:extent cx="1451073" cy="1240772"/>
            <wp:effectExtent l="0" t="0" r="0" b="0"/>
            <wp:docPr id="24" name="image7.jpg"/>
            <wp:cNvGraphicFramePr/>
            <a:graphic>
              <a:graphicData uri="http://schemas.openxmlformats.org/drawingml/2006/picture">
                <pic:pic>
                  <pic:nvPicPr>
                    <pic:cNvPr id="0" name="image7.jpg"/>
                    <pic:cNvPicPr preferRelativeResize="0"/>
                  </pic:nvPicPr>
                  <pic:blipFill>
                    <a:blip r:embed="rId52"/>
                    <a:srcRect/>
                    <a:stretch>
                      <a:fillRect/>
                    </a:stretch>
                  </pic:blipFill>
                  <pic:spPr>
                    <a:xfrm>
                      <a:off x="0" y="0"/>
                      <a:ext cx="1451073" cy="1240772"/>
                    </a:xfrm>
                    <a:prstGeom prst="rect">
                      <a:avLst/>
                    </a:prstGeom>
                    <a:ln/>
                  </pic:spPr>
                </pic:pic>
              </a:graphicData>
            </a:graphic>
          </wp:inline>
        </w:drawing>
      </w:r>
    </w:p>
    <w:p w14:paraId="24D2C3B3" w14:textId="77777777">
      <w:pPr>
        <w:spacing w:before="200" w:after="0"/>
        <w:rPr>
          <w:b/>
          <w:bCs/>
          <w:color w:val="1F4E79"/>
          <w:sz w:val="30"/>
          <w:szCs w:val="30"/>
        </w:rPr>
      </w:pPr>
      <w:r>
        <w:rPr>
          <w:b/>
          <w:bCs/>
          <w:color w:val="1F4E79"/>
          <w:sz w:val="30"/>
          <w:szCs w:val="30"/>
        </w:rPr>
        <w:lastRenderedPageBreak/>
        <w:t>Final Summary of Findings:</w:t>
      </w:r>
    </w:p>
    <w:p w14:paraId="44AA7E66" w14:textId="77777777">
      <w:pPr>
        <w:spacing w:before="200" w:after="0"/>
        <w:rPr>
          <w:sz w:val="24"/>
          <w:szCs w:val="24"/>
        </w:rPr>
      </w:pPr>
      <w:r>
        <w:rPr>
          <w:sz w:val="24"/>
          <w:szCs w:val="24"/>
        </w:rPr>
        <w:t>The information developed in this investigation supports the assessment that Jonathan Wayne Scully is associated with recurring indicators of money-driven ambition, fraud, opportunism, financial strain, weakened corporate discipline, and alleged self-interested handling of business affairs. His own public rhetoric, as summarized in this report, repeatedly centers on money, scale, status, and urgency, while the disaster-related material supports the view that he was willing to frame catastrophe in terms of business opportunity and personal gain rather than as a purely human loss.</w:t>
      </w:r>
    </w:p>
    <w:p w14:paraId="5BBFD6C2" w14:textId="77777777">
      <w:pPr>
        <w:spacing w:before="200" w:after="0"/>
        <w:rPr>
          <w:sz w:val="24"/>
          <w:szCs w:val="24"/>
        </w:rPr>
      </w:pPr>
      <w:r>
        <w:rPr>
          <w:sz w:val="24"/>
          <w:szCs w:val="24"/>
        </w:rPr>
        <w:t>The broader business record strengthens that assessment. The report identifies multiple inactive or dissolved Scully-linked entities, at least one active entity listed as not in good standing, and a larger pattern of entity churn, ownership changes, and compliance problems consistent with operational instability and weakening controls. The Pelican Companies timeline is the strongest supported example: anticipated expansion capital gave way to contested ownership, equipment-financing strain, accusations regarding unpaid sales taxes and payroll withholding, alleged personal charges on a company credit card, and growing disputes over control and authority.</w:t>
      </w:r>
    </w:p>
    <w:p w14:paraId="699ECA28" w14:textId="77777777">
      <w:pPr>
        <w:spacing w:before="200" w:after="0"/>
        <w:rPr>
          <w:sz w:val="24"/>
          <w:szCs w:val="24"/>
        </w:rPr>
      </w:pPr>
      <w:r>
        <w:rPr>
          <w:sz w:val="24"/>
          <w:szCs w:val="24"/>
        </w:rPr>
        <w:t>The report further reflects that these issues culminated in direct litigation over ownership, management, and company assets. According to the summarized filings, Scully was removed from management, accused of unauthorized asset sales and diversion of proceeds, and later barred by court order from exercising control over the companies or taking company property pending arbitration. Taken as a whole, the record does not reflect a single isolated business conflict; it reflects a broader pattern consistent with poor financial responsibility, fraudulent behavior and failure.</w:t>
      </w:r>
    </w:p>
    <w:p w14:paraId="0BBE6023" w14:textId="77777777">
      <w:pPr>
        <w:spacing w:before="200" w:after="0"/>
        <w:rPr>
          <w:sz w:val="24"/>
          <w:szCs w:val="24"/>
        </w:rPr>
      </w:pPr>
      <w:r>
        <w:rPr>
          <w:sz w:val="24"/>
          <w:szCs w:val="24"/>
        </w:rPr>
        <w:t xml:space="preserve">A review of BBB, Facebook, TripAdvisor, LinkedIn/public profile results, local news, Angi, Reddit, Ripoff Report, </w:t>
      </w:r>
      <w:proofErr w:type="spellStart"/>
      <w:r>
        <w:rPr>
          <w:sz w:val="24"/>
          <w:szCs w:val="24"/>
        </w:rPr>
        <w:t>ComplaintsBoard</w:t>
      </w:r>
      <w:proofErr w:type="spellEnd"/>
      <w:r>
        <w:rPr>
          <w:sz w:val="24"/>
          <w:szCs w:val="24"/>
        </w:rPr>
        <w:t>, and general review/complaint search terms yielded no findings of public complaints for businesses associated with Scully or potential business wrongdoings from clients, past or present as it relates to this investigation.</w:t>
      </w:r>
    </w:p>
    <w:p w14:paraId="217ADF01" w14:textId="77777777">
      <w:pPr>
        <w:spacing w:before="200" w:after="0"/>
        <w:rPr>
          <w:sz w:val="24"/>
          <w:szCs w:val="24"/>
        </w:rPr>
      </w:pPr>
      <w:r>
        <w:rPr>
          <w:sz w:val="24"/>
          <w:szCs w:val="24"/>
        </w:rPr>
        <w:t>The personal expenditures attributed to Jonathan and Kerstin reflect a pattern of discretionary spending that is inconsistent with prudent financial management practices, particularly when evaluated against the backdrop of recent business-related financial instability. Despite indicators of financial strain tied to their business operations, the continuation of non-essential, high-cost purchases suggests a prioritization of lifestyle maintenance over financial recovery or obligation mitigation. This divergence raises concerns regarding judgment, financial discipline, and the allocation of available resources during a period where more conservative fiscal behavior would be expected.</w:t>
      </w:r>
    </w:p>
    <w:sdt>
      <w:sdtPr>
        <w:tag w:val="goog_rdk_0"/>
        <w:id w:val="-690426367"/>
        <w:lock w:val="contentLocked"/>
      </w:sdtPr>
      <w:sdtContent>
        <w:tbl>
          <w:tblPr>
            <w:tblStyle w:val="a2"/>
            <w:tblW w:w="9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1935"/>
            <w:gridCol w:w="4995"/>
          </w:tblGrid>
          <w:tr w14:paraId="09CD4CCC" w14:textId="77777777">
            <w:trPr>
              <w:jc w:val="center"/>
            </w:trPr>
            <w:tc>
              <w:tcPr>
                <w:tcW w:w="3015" w:type="dxa"/>
                <w:shd w:val="clear" w:color="auto" w:fill="CFE2F3"/>
                <w:vAlign w:val="center"/>
              </w:tcPr>
              <w:p w14:paraId="7A8DFAD2" w14:textId="77777777">
                <w:pPr>
                  <w:rPr>
                    <w:color w:val="CFE2F3"/>
                    <w:sz w:val="24"/>
                    <w:szCs w:val="24"/>
                  </w:rPr>
                </w:pPr>
                <w:r>
                  <w:rPr>
                    <w:b/>
                    <w:bCs/>
                    <w:sz w:val="24"/>
                    <w:szCs w:val="24"/>
                  </w:rPr>
                  <w:t>Entity</w:t>
                </w:r>
              </w:p>
            </w:tc>
            <w:tc>
              <w:tcPr>
                <w:tcW w:w="1935" w:type="dxa"/>
                <w:shd w:val="clear" w:color="auto" w:fill="CFE2F3"/>
                <w:vAlign w:val="center"/>
              </w:tcPr>
              <w:p w14:paraId="33DC4180" w14:textId="77777777">
                <w:pPr>
                  <w:rPr>
                    <w:sz w:val="24"/>
                    <w:szCs w:val="24"/>
                  </w:rPr>
                </w:pPr>
                <w:r>
                  <w:rPr>
                    <w:b/>
                    <w:bCs/>
                    <w:sz w:val="24"/>
                    <w:szCs w:val="24"/>
                  </w:rPr>
                  <w:t>Status</w:t>
                </w:r>
              </w:p>
            </w:tc>
            <w:tc>
              <w:tcPr>
                <w:tcW w:w="4995" w:type="dxa"/>
                <w:shd w:val="clear" w:color="auto" w:fill="CFE2F3"/>
                <w:vAlign w:val="center"/>
              </w:tcPr>
              <w:p w14:paraId="23C9A50B" w14:textId="77777777">
                <w:pPr>
                  <w:rPr>
                    <w:sz w:val="24"/>
                    <w:szCs w:val="24"/>
                  </w:rPr>
                </w:pPr>
                <w:r>
                  <w:rPr>
                    <w:b/>
                    <w:bCs/>
                    <w:sz w:val="24"/>
                    <w:szCs w:val="24"/>
                  </w:rPr>
                  <w:t>Notable filing detail</w:t>
                </w:r>
              </w:p>
            </w:tc>
          </w:tr>
          <w:tr w14:paraId="6AFEDEEB" w14:textId="77777777">
            <w:trPr>
              <w:jc w:val="center"/>
            </w:trPr>
            <w:tc>
              <w:tcPr>
                <w:tcW w:w="3015" w:type="dxa"/>
                <w:vAlign w:val="center"/>
              </w:tcPr>
              <w:p w14:paraId="2407F19F" w14:textId="77777777">
                <w:pPr>
                  <w:rPr>
                    <w:sz w:val="24"/>
                    <w:szCs w:val="24"/>
                  </w:rPr>
                </w:pPr>
                <w:r>
                  <w:rPr>
                    <w:sz w:val="24"/>
                    <w:szCs w:val="24"/>
                  </w:rPr>
                  <w:t>Pelican Companies of America, L.L.C.</w:t>
                </w:r>
              </w:p>
            </w:tc>
            <w:tc>
              <w:tcPr>
                <w:tcW w:w="1935" w:type="dxa"/>
                <w:vAlign w:val="center"/>
              </w:tcPr>
              <w:p w14:paraId="5FCD2D7D" w14:textId="77777777">
                <w:pPr>
                  <w:rPr>
                    <w:sz w:val="24"/>
                    <w:szCs w:val="24"/>
                  </w:rPr>
                </w:pPr>
                <w:r>
                  <w:rPr>
                    <w:sz w:val="24"/>
                    <w:szCs w:val="24"/>
                  </w:rPr>
                  <w:t>Active</w:t>
                </w:r>
              </w:p>
            </w:tc>
            <w:tc>
              <w:tcPr>
                <w:tcW w:w="4995" w:type="dxa"/>
                <w:vAlign w:val="center"/>
              </w:tcPr>
              <w:p w14:paraId="5D56EE3F" w14:textId="77777777">
                <w:pPr>
                  <w:rPr>
                    <w:sz w:val="24"/>
                    <w:szCs w:val="24"/>
                  </w:rPr>
                </w:pPr>
                <w:r>
                  <w:rPr>
                    <w:sz w:val="24"/>
                    <w:szCs w:val="24"/>
                  </w:rPr>
                  <w:t xml:space="preserve">Ross Laris shown as registered agent/manager; appointment date 1/30/2025 </w:t>
                </w:r>
              </w:p>
            </w:tc>
          </w:tr>
          <w:tr w14:paraId="3B93F025" w14:textId="77777777">
            <w:trPr>
              <w:jc w:val="center"/>
            </w:trPr>
            <w:tc>
              <w:tcPr>
                <w:tcW w:w="3015" w:type="dxa"/>
                <w:vAlign w:val="center"/>
              </w:tcPr>
              <w:p w14:paraId="4EBADD20" w14:textId="77777777">
                <w:pPr>
                  <w:rPr>
                    <w:sz w:val="24"/>
                    <w:szCs w:val="24"/>
                  </w:rPr>
                </w:pPr>
                <w:r>
                  <w:rPr>
                    <w:sz w:val="24"/>
                    <w:szCs w:val="24"/>
                  </w:rPr>
                  <w:t>Pelican Contractors of USA, L.L.C.</w:t>
                </w:r>
              </w:p>
            </w:tc>
            <w:tc>
              <w:tcPr>
                <w:tcW w:w="1935" w:type="dxa"/>
                <w:vAlign w:val="center"/>
              </w:tcPr>
              <w:p w14:paraId="71C1E2EC" w14:textId="77777777">
                <w:pPr>
                  <w:rPr>
                    <w:sz w:val="24"/>
                    <w:szCs w:val="24"/>
                  </w:rPr>
                </w:pPr>
                <w:r>
                  <w:rPr>
                    <w:sz w:val="24"/>
                    <w:szCs w:val="24"/>
                  </w:rPr>
                  <w:t>Active</w:t>
                </w:r>
              </w:p>
            </w:tc>
            <w:tc>
              <w:tcPr>
                <w:tcW w:w="4995" w:type="dxa"/>
                <w:vAlign w:val="center"/>
              </w:tcPr>
              <w:p w14:paraId="362B70D2" w14:textId="77777777">
                <w:pPr>
                  <w:rPr>
                    <w:sz w:val="24"/>
                    <w:szCs w:val="24"/>
                  </w:rPr>
                </w:pPr>
                <w:r>
                  <w:rPr>
                    <w:sz w:val="24"/>
                    <w:szCs w:val="24"/>
                  </w:rPr>
                  <w:t>Ross Laris shown as manager/member in state filing.</w:t>
                </w:r>
              </w:p>
            </w:tc>
          </w:tr>
          <w:tr w14:paraId="06DB6A16" w14:textId="77777777">
            <w:trPr>
              <w:jc w:val="center"/>
            </w:trPr>
            <w:tc>
              <w:tcPr>
                <w:tcW w:w="3015" w:type="dxa"/>
                <w:vAlign w:val="center"/>
              </w:tcPr>
              <w:p w14:paraId="35709CB3" w14:textId="77777777">
                <w:pPr>
                  <w:rPr>
                    <w:sz w:val="24"/>
                    <w:szCs w:val="24"/>
                  </w:rPr>
                </w:pPr>
                <w:r>
                  <w:rPr>
                    <w:sz w:val="24"/>
                    <w:szCs w:val="24"/>
                  </w:rPr>
                  <w:t>Pelican Energy Solutions of America, L.L.C.</w:t>
                </w:r>
              </w:p>
            </w:tc>
            <w:tc>
              <w:tcPr>
                <w:tcW w:w="1935" w:type="dxa"/>
                <w:vAlign w:val="center"/>
              </w:tcPr>
              <w:p w14:paraId="3C385006" w14:textId="77777777">
                <w:pPr>
                  <w:rPr>
                    <w:sz w:val="24"/>
                    <w:szCs w:val="24"/>
                  </w:rPr>
                </w:pPr>
                <w:r>
                  <w:rPr>
                    <w:sz w:val="24"/>
                    <w:szCs w:val="24"/>
                  </w:rPr>
                  <w:t>Active, not in good standing</w:t>
                </w:r>
              </w:p>
            </w:tc>
            <w:tc>
              <w:tcPr>
                <w:tcW w:w="4995" w:type="dxa"/>
                <w:vAlign w:val="center"/>
              </w:tcPr>
              <w:p w14:paraId="5762DD94" w14:textId="77777777">
                <w:pPr>
                  <w:rPr>
                    <w:sz w:val="24"/>
                    <w:szCs w:val="24"/>
                  </w:rPr>
                </w:pPr>
                <w:r>
                  <w:rPr>
                    <w:sz w:val="24"/>
                    <w:szCs w:val="24"/>
                  </w:rPr>
                  <w:t>Marked “Not In Good Standing for failure to file Annual Report.”</w:t>
                </w:r>
              </w:p>
            </w:tc>
          </w:tr>
          <w:tr w14:paraId="2D4D83B3" w14:textId="77777777">
            <w:trPr>
              <w:jc w:val="center"/>
            </w:trPr>
            <w:tc>
              <w:tcPr>
                <w:tcW w:w="3015" w:type="dxa"/>
                <w:vAlign w:val="center"/>
              </w:tcPr>
              <w:p w14:paraId="2A817003" w14:textId="77777777">
                <w:pPr>
                  <w:rPr>
                    <w:sz w:val="24"/>
                    <w:szCs w:val="24"/>
                  </w:rPr>
                </w:pPr>
                <w:r>
                  <w:rPr>
                    <w:sz w:val="24"/>
                    <w:szCs w:val="24"/>
                  </w:rPr>
                  <w:t>Complete Contracting Services, L.L.C.</w:t>
                </w:r>
              </w:p>
            </w:tc>
            <w:tc>
              <w:tcPr>
                <w:tcW w:w="1935" w:type="dxa"/>
                <w:vAlign w:val="center"/>
              </w:tcPr>
              <w:p w14:paraId="42B2E866" w14:textId="77777777">
                <w:pPr>
                  <w:rPr>
                    <w:sz w:val="24"/>
                    <w:szCs w:val="24"/>
                  </w:rPr>
                </w:pPr>
                <w:r>
                  <w:rPr>
                    <w:sz w:val="24"/>
                    <w:szCs w:val="24"/>
                  </w:rPr>
                  <w:t>Inactive</w:t>
                </w:r>
              </w:p>
            </w:tc>
            <w:tc>
              <w:tcPr>
                <w:tcW w:w="4995" w:type="dxa"/>
                <w:vAlign w:val="center"/>
              </w:tcPr>
              <w:p w14:paraId="648A6B91" w14:textId="77777777">
                <w:pPr>
                  <w:rPr>
                    <w:sz w:val="24"/>
                    <w:szCs w:val="24"/>
                  </w:rPr>
                </w:pPr>
                <w:r>
                  <w:rPr>
                    <w:sz w:val="24"/>
                    <w:szCs w:val="24"/>
                  </w:rPr>
                  <w:t>Earlier Scully-linked entity.</w:t>
                </w:r>
              </w:p>
            </w:tc>
          </w:tr>
          <w:tr w14:paraId="703F712A" w14:textId="77777777">
            <w:trPr>
              <w:jc w:val="center"/>
            </w:trPr>
            <w:tc>
              <w:tcPr>
                <w:tcW w:w="3015" w:type="dxa"/>
                <w:vAlign w:val="center"/>
              </w:tcPr>
              <w:p w14:paraId="11C244B2" w14:textId="77777777">
                <w:pPr>
                  <w:rPr>
                    <w:sz w:val="24"/>
                    <w:szCs w:val="24"/>
                  </w:rPr>
                </w:pPr>
                <w:r>
                  <w:rPr>
                    <w:sz w:val="24"/>
                    <w:szCs w:val="24"/>
                  </w:rPr>
                  <w:t>Pelican Contractors of Louisiana, L.L.C.</w:t>
                </w:r>
              </w:p>
            </w:tc>
            <w:tc>
              <w:tcPr>
                <w:tcW w:w="1935" w:type="dxa"/>
                <w:vAlign w:val="center"/>
              </w:tcPr>
              <w:p w14:paraId="64D20BE5" w14:textId="77777777">
                <w:pPr>
                  <w:rPr>
                    <w:sz w:val="24"/>
                    <w:szCs w:val="24"/>
                  </w:rPr>
                </w:pPr>
                <w:r>
                  <w:rPr>
                    <w:sz w:val="24"/>
                    <w:szCs w:val="24"/>
                  </w:rPr>
                  <w:t>Inactive</w:t>
                </w:r>
              </w:p>
            </w:tc>
            <w:tc>
              <w:tcPr>
                <w:tcW w:w="4995" w:type="dxa"/>
                <w:vAlign w:val="center"/>
              </w:tcPr>
              <w:p w14:paraId="691F48F9" w14:textId="77777777">
                <w:pPr>
                  <w:rPr>
                    <w:sz w:val="24"/>
                    <w:szCs w:val="24"/>
                  </w:rPr>
                </w:pPr>
                <w:r>
                  <w:rPr>
                    <w:sz w:val="24"/>
                    <w:szCs w:val="24"/>
                  </w:rPr>
                  <w:t>Earlier Scully-linked Pelican entity.</w:t>
                </w:r>
              </w:p>
            </w:tc>
          </w:tr>
          <w:tr w14:paraId="787DAEC5" w14:textId="77777777">
            <w:trPr>
              <w:jc w:val="center"/>
            </w:trPr>
            <w:tc>
              <w:tcPr>
                <w:tcW w:w="3015" w:type="dxa"/>
                <w:vAlign w:val="center"/>
              </w:tcPr>
              <w:p w14:paraId="4CE54A00" w14:textId="77777777">
                <w:pPr>
                  <w:rPr>
                    <w:sz w:val="24"/>
                    <w:szCs w:val="24"/>
                  </w:rPr>
                </w:pPr>
                <w:r>
                  <w:rPr>
                    <w:sz w:val="24"/>
                    <w:szCs w:val="24"/>
                  </w:rPr>
                  <w:t>Pelican Industrial of USA, L.L.C.</w:t>
                </w:r>
              </w:p>
            </w:tc>
            <w:tc>
              <w:tcPr>
                <w:tcW w:w="1935" w:type="dxa"/>
                <w:vAlign w:val="center"/>
              </w:tcPr>
              <w:p w14:paraId="1354B181" w14:textId="77777777">
                <w:pPr>
                  <w:rPr>
                    <w:sz w:val="24"/>
                    <w:szCs w:val="24"/>
                  </w:rPr>
                </w:pPr>
                <w:r>
                  <w:rPr>
                    <w:sz w:val="24"/>
                    <w:szCs w:val="24"/>
                  </w:rPr>
                  <w:t>Inactive</w:t>
                </w:r>
              </w:p>
            </w:tc>
            <w:tc>
              <w:tcPr>
                <w:tcW w:w="4995" w:type="dxa"/>
                <w:vAlign w:val="center"/>
              </w:tcPr>
              <w:p w14:paraId="332A4AA0" w14:textId="77777777">
                <w:pPr>
                  <w:rPr>
                    <w:sz w:val="24"/>
                    <w:szCs w:val="24"/>
                  </w:rPr>
                </w:pPr>
                <w:r>
                  <w:rPr>
                    <w:sz w:val="24"/>
                    <w:szCs w:val="24"/>
                  </w:rPr>
                  <w:t>Earlier Scully-linked Pelican entity.</w:t>
                </w:r>
              </w:p>
            </w:tc>
          </w:tr>
          <w:tr w14:paraId="793B7AEC" w14:textId="77777777">
            <w:trPr>
              <w:jc w:val="center"/>
            </w:trPr>
            <w:tc>
              <w:tcPr>
                <w:tcW w:w="3015" w:type="dxa"/>
                <w:vAlign w:val="center"/>
              </w:tcPr>
              <w:p w14:paraId="08A6A2D2" w14:textId="77777777">
                <w:pPr>
                  <w:rPr>
                    <w:sz w:val="24"/>
                    <w:szCs w:val="24"/>
                  </w:rPr>
                </w:pPr>
                <w:r>
                  <w:rPr>
                    <w:sz w:val="24"/>
                    <w:szCs w:val="24"/>
                  </w:rPr>
                  <w:t>Reliable Inspection Services LLC</w:t>
                </w:r>
              </w:p>
            </w:tc>
            <w:tc>
              <w:tcPr>
                <w:tcW w:w="1935" w:type="dxa"/>
                <w:vAlign w:val="center"/>
              </w:tcPr>
              <w:p w14:paraId="7BC1114D" w14:textId="77777777">
                <w:pPr>
                  <w:rPr>
                    <w:sz w:val="24"/>
                    <w:szCs w:val="24"/>
                  </w:rPr>
                </w:pPr>
                <w:r>
                  <w:rPr>
                    <w:sz w:val="24"/>
                    <w:szCs w:val="24"/>
                  </w:rPr>
                  <w:t>Inactive</w:t>
                </w:r>
              </w:p>
            </w:tc>
            <w:tc>
              <w:tcPr>
                <w:tcW w:w="4995" w:type="dxa"/>
                <w:vAlign w:val="center"/>
              </w:tcPr>
              <w:p w14:paraId="38C1ADF6" w14:textId="77777777">
                <w:pPr>
                  <w:rPr>
                    <w:sz w:val="24"/>
                    <w:szCs w:val="24"/>
                  </w:rPr>
                </w:pPr>
                <w:r>
                  <w:rPr>
                    <w:sz w:val="24"/>
                    <w:szCs w:val="24"/>
                  </w:rPr>
                  <w:t>Earlier Scully-linked entity.</w:t>
                </w:r>
              </w:p>
            </w:tc>
          </w:tr>
          <w:tr w14:paraId="4FAE500B" w14:textId="77777777">
            <w:trPr>
              <w:jc w:val="center"/>
            </w:trPr>
            <w:tc>
              <w:tcPr>
                <w:tcW w:w="3015" w:type="dxa"/>
                <w:vAlign w:val="center"/>
              </w:tcPr>
              <w:p w14:paraId="79E7B7A7" w14:textId="77777777">
                <w:pPr>
                  <w:rPr>
                    <w:sz w:val="24"/>
                    <w:szCs w:val="24"/>
                  </w:rPr>
                </w:pPr>
                <w:r>
                  <w:rPr>
                    <w:sz w:val="24"/>
                    <w:szCs w:val="24"/>
                  </w:rPr>
                  <w:lastRenderedPageBreak/>
                  <w:t>The Tipsy Pelican, L.L.C.</w:t>
                </w:r>
              </w:p>
            </w:tc>
            <w:tc>
              <w:tcPr>
                <w:tcW w:w="1935" w:type="dxa"/>
                <w:vAlign w:val="center"/>
              </w:tcPr>
              <w:p w14:paraId="497D6E8A" w14:textId="77777777">
                <w:pPr>
                  <w:rPr>
                    <w:sz w:val="24"/>
                    <w:szCs w:val="24"/>
                  </w:rPr>
                </w:pPr>
                <w:r>
                  <w:rPr>
                    <w:sz w:val="24"/>
                    <w:szCs w:val="24"/>
                  </w:rPr>
                  <w:t>Inactive</w:t>
                </w:r>
              </w:p>
            </w:tc>
            <w:tc>
              <w:tcPr>
                <w:tcW w:w="4995" w:type="dxa"/>
                <w:vAlign w:val="center"/>
              </w:tcPr>
              <w:p w14:paraId="6C067B1F" w14:textId="77777777">
                <w:pPr>
                  <w:rPr>
                    <w:sz w:val="24"/>
                    <w:szCs w:val="24"/>
                  </w:rPr>
                </w:pPr>
                <w:r>
                  <w:rPr>
                    <w:sz w:val="24"/>
                    <w:szCs w:val="24"/>
                  </w:rPr>
                  <w:t>Earlier Scully-linked entity.</w:t>
                </w:r>
              </w:p>
            </w:tc>
          </w:tr>
        </w:tbl>
      </w:sdtContent>
    </w:sdt>
    <w:sdt>
      <w:sdtPr>
        <w:tag w:val="goog_rdk_1"/>
        <w:id w:val="-1380685443"/>
        <w:lock w:val="contentLocked"/>
      </w:sdtPr>
      <w:sdtContent>
        <w:tbl>
          <w:tblPr>
            <w:tblStyle w:val="a5"/>
            <w:tblW w:w="9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5"/>
            <w:gridCol w:w="1155"/>
            <w:gridCol w:w="3675"/>
          </w:tblGrid>
          <w:tr w14:paraId="76747C21" w14:textId="77777777">
            <w:trPr>
              <w:jc w:val="center"/>
            </w:trPr>
            <w:tc>
              <w:tcPr>
                <w:tcW w:w="4965" w:type="dxa"/>
                <w:shd w:val="clear" w:color="auto" w:fill="CFE2F3"/>
                <w:vAlign w:val="center"/>
              </w:tcPr>
              <w:p w14:paraId="37CFEFE2" w14:textId="77777777">
                <w:pPr>
                  <w:rPr>
                    <w:color w:val="CFE2F3"/>
                    <w:sz w:val="24"/>
                    <w:szCs w:val="24"/>
                  </w:rPr>
                </w:pPr>
                <w:r>
                  <w:rPr>
                    <w:b/>
                    <w:bCs/>
                    <w:sz w:val="24"/>
                    <w:szCs w:val="24"/>
                  </w:rPr>
                  <w:t>Entity</w:t>
                </w:r>
              </w:p>
            </w:tc>
            <w:tc>
              <w:tcPr>
                <w:tcW w:w="1155" w:type="dxa"/>
                <w:shd w:val="clear" w:color="auto" w:fill="CFE2F3"/>
                <w:vAlign w:val="center"/>
              </w:tcPr>
              <w:p w14:paraId="3F329116" w14:textId="77777777">
                <w:pPr>
                  <w:rPr>
                    <w:sz w:val="24"/>
                    <w:szCs w:val="24"/>
                  </w:rPr>
                </w:pPr>
                <w:r>
                  <w:rPr>
                    <w:b/>
                    <w:bCs/>
                    <w:sz w:val="24"/>
                    <w:szCs w:val="24"/>
                  </w:rPr>
                  <w:t>Status</w:t>
                </w:r>
              </w:p>
            </w:tc>
            <w:tc>
              <w:tcPr>
                <w:tcW w:w="3675" w:type="dxa"/>
                <w:shd w:val="clear" w:color="auto" w:fill="CFE2F3"/>
                <w:vAlign w:val="center"/>
              </w:tcPr>
              <w:p w14:paraId="11F4C69F" w14:textId="77777777">
                <w:pPr>
                  <w:rPr>
                    <w:sz w:val="24"/>
                    <w:szCs w:val="24"/>
                  </w:rPr>
                </w:pPr>
                <w:r>
                  <w:rPr>
                    <w:b/>
                    <w:bCs/>
                    <w:sz w:val="24"/>
                    <w:szCs w:val="24"/>
                  </w:rPr>
                  <w:t>Notable filing detail</w:t>
                </w:r>
              </w:p>
            </w:tc>
          </w:tr>
          <w:tr w14:paraId="1083D652" w14:textId="77777777">
            <w:trPr>
              <w:jc w:val="center"/>
            </w:trPr>
            <w:tc>
              <w:tcPr>
                <w:tcW w:w="4965" w:type="dxa"/>
                <w:vAlign w:val="center"/>
              </w:tcPr>
              <w:p w14:paraId="6DCAEAEE" w14:textId="77777777">
                <w:pPr>
                  <w:rPr>
                    <w:sz w:val="24"/>
                    <w:szCs w:val="24"/>
                  </w:rPr>
                </w:pPr>
                <w:r>
                  <w:rPr>
                    <w:sz w:val="24"/>
                    <w:szCs w:val="24"/>
                  </w:rPr>
                  <w:t>I &amp; M Company L.L.C.</w:t>
                </w:r>
              </w:p>
            </w:tc>
            <w:tc>
              <w:tcPr>
                <w:tcW w:w="1155" w:type="dxa"/>
                <w:vAlign w:val="center"/>
              </w:tcPr>
              <w:p w14:paraId="1CA3B0B6" w14:textId="77777777">
                <w:pPr>
                  <w:rPr>
                    <w:sz w:val="24"/>
                    <w:szCs w:val="24"/>
                  </w:rPr>
                </w:pPr>
                <w:r>
                  <w:rPr>
                    <w:sz w:val="24"/>
                    <w:szCs w:val="24"/>
                  </w:rPr>
                  <w:t>Active</w:t>
                </w:r>
              </w:p>
            </w:tc>
            <w:tc>
              <w:tcPr>
                <w:tcW w:w="3675" w:type="dxa"/>
                <w:vAlign w:val="center"/>
              </w:tcPr>
              <w:p w14:paraId="4EBF0085" w14:textId="77777777">
                <w:pPr>
                  <w:rPr>
                    <w:sz w:val="24"/>
                    <w:szCs w:val="24"/>
                  </w:rPr>
                </w:pPr>
                <w:r>
                  <w:rPr>
                    <w:sz w:val="24"/>
                    <w:szCs w:val="24"/>
                  </w:rPr>
                  <w:t>File Date: 05/14/2025</w:t>
                </w:r>
              </w:p>
            </w:tc>
          </w:tr>
          <w:tr w14:paraId="5F31D018" w14:textId="77777777">
            <w:trPr>
              <w:jc w:val="center"/>
            </w:trPr>
            <w:tc>
              <w:tcPr>
                <w:tcW w:w="4965" w:type="dxa"/>
                <w:vAlign w:val="center"/>
              </w:tcPr>
              <w:p w14:paraId="2CC1BFC3" w14:textId="77777777">
                <w:pPr>
                  <w:rPr>
                    <w:sz w:val="24"/>
                    <w:szCs w:val="24"/>
                  </w:rPr>
                </w:pPr>
                <w:r>
                  <w:rPr>
                    <w:sz w:val="24"/>
                    <w:szCs w:val="24"/>
                  </w:rPr>
                  <w:t>Louisiana Thermal &amp; Night Vision L.L.C.</w:t>
                </w:r>
              </w:p>
            </w:tc>
            <w:tc>
              <w:tcPr>
                <w:tcW w:w="1155" w:type="dxa"/>
                <w:vAlign w:val="center"/>
              </w:tcPr>
              <w:p w14:paraId="1FE6699E" w14:textId="77777777">
                <w:pPr>
                  <w:rPr>
                    <w:sz w:val="24"/>
                    <w:szCs w:val="24"/>
                  </w:rPr>
                </w:pPr>
                <w:r>
                  <w:rPr>
                    <w:sz w:val="24"/>
                    <w:szCs w:val="24"/>
                  </w:rPr>
                  <w:t>Active</w:t>
                </w:r>
              </w:p>
            </w:tc>
            <w:tc>
              <w:tcPr>
                <w:tcW w:w="3675" w:type="dxa"/>
                <w:vAlign w:val="center"/>
              </w:tcPr>
              <w:p w14:paraId="656E9AB4" w14:textId="77777777">
                <w:pPr>
                  <w:rPr>
                    <w:sz w:val="24"/>
                    <w:szCs w:val="24"/>
                  </w:rPr>
                </w:pPr>
                <w:r>
                  <w:rPr>
                    <w:sz w:val="24"/>
                    <w:szCs w:val="24"/>
                  </w:rPr>
                  <w:t xml:space="preserve">File Date: 05/14/2024 </w:t>
                </w:r>
              </w:p>
            </w:tc>
          </w:tr>
          <w:tr w14:paraId="6C4B0D5E" w14:textId="77777777">
            <w:trPr>
              <w:jc w:val="center"/>
            </w:trPr>
            <w:tc>
              <w:tcPr>
                <w:tcW w:w="4965" w:type="dxa"/>
                <w:vAlign w:val="center"/>
              </w:tcPr>
              <w:p w14:paraId="1509075B" w14:textId="77777777">
                <w:pPr>
                  <w:rPr>
                    <w:sz w:val="24"/>
                    <w:szCs w:val="24"/>
                  </w:rPr>
                </w:pPr>
                <w:r>
                  <w:rPr>
                    <w:sz w:val="24"/>
                    <w:szCs w:val="24"/>
                  </w:rPr>
                  <w:t>Pelican Energy Solutions of America L.L.C.</w:t>
                </w:r>
              </w:p>
            </w:tc>
            <w:tc>
              <w:tcPr>
                <w:tcW w:w="1155" w:type="dxa"/>
                <w:vAlign w:val="center"/>
              </w:tcPr>
              <w:p w14:paraId="166BF159" w14:textId="77777777">
                <w:pPr>
                  <w:rPr>
                    <w:sz w:val="24"/>
                    <w:szCs w:val="24"/>
                  </w:rPr>
                </w:pPr>
                <w:r>
                  <w:rPr>
                    <w:sz w:val="24"/>
                    <w:szCs w:val="24"/>
                  </w:rPr>
                  <w:t>Active</w:t>
                </w:r>
              </w:p>
            </w:tc>
            <w:tc>
              <w:tcPr>
                <w:tcW w:w="3675" w:type="dxa"/>
                <w:vAlign w:val="center"/>
              </w:tcPr>
              <w:p w14:paraId="46169B27" w14:textId="77777777">
                <w:pPr>
                  <w:rPr>
                    <w:sz w:val="24"/>
                    <w:szCs w:val="24"/>
                  </w:rPr>
                </w:pPr>
                <w:r>
                  <w:rPr>
                    <w:sz w:val="24"/>
                    <w:szCs w:val="24"/>
                  </w:rPr>
                  <w:t>File Date: 05/17/2023</w:t>
                </w:r>
              </w:p>
            </w:tc>
          </w:tr>
        </w:tbl>
      </w:sdtContent>
    </w:sdt>
    <w:sectPr>
      <w:headerReference w:type="default" r:id="rId53"/>
      <w:footerReference w:type="default" r:id="rId54"/>
      <w:pgSz w:w="12240" w:h="15840"/>
      <w:pgMar w:top="1008" w:right="1152" w:bottom="936" w:left="1152" w:header="720" w:footer="720" w:gutter="0"/>
      <w:pgNumType w:start="1"/>
      <w:cols w:space="720"/>
    </w:sectPr>
    <w:tbl>
      <w:tblPr>
        <w:tblStyle w:val="a3"/>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7680"/>
      </w:tblGrid>
      <w:tr w14:paraId="4FA44009" w14:textId="77777777">
        <w:trPr>
          <w:jc w:val="center"/>
        </w:trPr>
        <w:tc>
          <w:tcPr>
            <w:tcW w:w="1800" w:type="dxa"/>
            <w:shd w:val="clear" w:color="auto" w:fill="D9E7F5"/>
            <w:tcMar>
              <w:top w:w="80" w:type="dxa"/>
              <w:bottom w:w="80" w:type="dxa"/>
            </w:tcMar>
            <w:vAlign w:val="center"/>
          </w:tcPr>
          <w:p w14:paraId="4E1BFA9A" w14:textId="77777777">
            <w:pPr>
              <w:jc w:val="center"/>
            </w:pPr>
            <w:r>
              <w:rPr>
                <w:b/>
                <w:bCs/>
                <w:color w:val="1F1F1F"/>
                <w:sz w:val="20"/>
                <w:szCs w:val="20"/>
              </w:rPr>
              <w:t>Date</w:t>
            </w:r>
          </w:p>
        </w:tc>
        <w:tc>
          <w:tcPr>
            <w:tcW w:w="7680" w:type="dxa"/>
            <w:shd w:val="clear" w:color="auto" w:fill="D9E7F5"/>
            <w:tcMar>
              <w:top w:w="80" w:type="dxa"/>
              <w:bottom w:w="80" w:type="dxa"/>
            </w:tcMar>
            <w:vAlign w:val="center"/>
          </w:tcPr>
          <w:p w14:paraId="2269CB2D" w14:textId="77777777">
            <w:pPr>
              <w:jc w:val="center"/>
            </w:pPr>
            <w:r>
              <w:rPr>
                <w:b/>
                <w:bCs/>
                <w:color w:val="1F1F1F"/>
                <w:sz w:val="20"/>
                <w:szCs w:val="20"/>
              </w:rPr>
              <w:t>Event</w:t>
            </w:r>
          </w:p>
        </w:tc>
      </w:tr>
      <w:tr w14:paraId="426FD7DE" w14:textId="77777777">
        <w:trPr>
          <w:jc w:val="center"/>
        </w:trPr>
        <w:tc>
          <w:tcPr>
            <w:tcW w:w="1800" w:type="dxa"/>
            <w:tcMar>
              <w:top w:w="80" w:type="dxa"/>
              <w:bottom w:w="80" w:type="dxa"/>
            </w:tcMar>
            <w:vAlign w:val="center"/>
          </w:tcPr>
          <w:p w14:paraId="6B396612" w14:textId="77777777">
            <w:pPr>
              <w:jc w:val="center"/>
            </w:pPr>
            <w:r>
              <w:rPr>
                <w:sz w:val="19"/>
                <w:szCs w:val="19"/>
              </w:rPr>
              <w:t>2021</w:t>
            </w:r>
          </w:p>
        </w:tc>
        <w:tc>
          <w:tcPr>
            <w:tcW w:w="7680" w:type="dxa"/>
            <w:tcMar>
              <w:top w:w="80" w:type="dxa"/>
              <w:bottom w:w="80" w:type="dxa"/>
            </w:tcMar>
            <w:vAlign w:val="center"/>
          </w:tcPr>
          <w:p w14:paraId="140DA159" w14:textId="77777777">
            <w:pPr>
              <w:rPr>
                <w:sz w:val="19"/>
                <w:szCs w:val="19"/>
              </w:rPr>
            </w:pPr>
            <w:r>
              <w:rPr>
                <w:sz w:val="19"/>
                <w:szCs w:val="19"/>
              </w:rPr>
              <w:t>According to Scully’s TRO application: Ross Laris reportedly tells Jonathan Scully he expects to sell his insurance business and offers roughly $50 million in investment for a 50% stake in the Pelican companies.</w:t>
            </w:r>
          </w:p>
          <w:p w14:paraId="69F3A0E1" w14:textId="77777777">
            <w:pPr>
              <w:rPr>
                <w:sz w:val="19"/>
                <w:szCs w:val="19"/>
              </w:rPr>
            </w:pPr>
            <w:r>
              <w:rPr>
                <w:sz w:val="19"/>
                <w:szCs w:val="19"/>
              </w:rPr>
              <w:t>Based on this offer, Pelican spent $200,000 hiring new employees, leasing land for a lot to house the new equipment and other expenses.</w:t>
            </w:r>
          </w:p>
        </w:tc>
      </w:tr>
      <w:tr w14:paraId="47676B1B" w14:textId="77777777">
        <w:trPr>
          <w:jc w:val="center"/>
        </w:trPr>
        <w:tc>
          <w:tcPr>
            <w:tcW w:w="1800" w:type="dxa"/>
            <w:tcMar>
              <w:top w:w="80" w:type="dxa"/>
              <w:bottom w:w="80" w:type="dxa"/>
            </w:tcMar>
            <w:vAlign w:val="center"/>
          </w:tcPr>
          <w:p w14:paraId="57B92A5A" w14:textId="77777777">
            <w:pPr>
              <w:jc w:val="center"/>
            </w:pPr>
            <w:r>
              <w:rPr>
                <w:sz w:val="19"/>
                <w:szCs w:val="19"/>
              </w:rPr>
              <w:t>May 2021</w:t>
            </w:r>
          </w:p>
        </w:tc>
        <w:tc>
          <w:tcPr>
            <w:tcW w:w="7680" w:type="dxa"/>
            <w:tcMar>
              <w:top w:w="80" w:type="dxa"/>
              <w:bottom w:w="80" w:type="dxa"/>
            </w:tcMar>
            <w:vAlign w:val="center"/>
          </w:tcPr>
          <w:p w14:paraId="759A9C34" w14:textId="77777777">
            <w:r>
              <w:rPr>
                <w:sz w:val="19"/>
                <w:szCs w:val="19"/>
              </w:rPr>
              <w:t>A letter of intent introduced Millennium as an entity controlled by Laris and offering funding of $5 million for operating expenses plus $45 million for equipment in exchange for a 50.1% ownership interest in the Pelican companies. Laris expressed concerns that Skully “would start doing drugs” and wanted to control the majority ownership.</w:t>
            </w:r>
          </w:p>
        </w:tc>
      </w:tr>
      <w:tr w14:paraId="37999885" w14:textId="77777777">
        <w:trPr>
          <w:jc w:val="center"/>
        </w:trPr>
        <w:tc>
          <w:tcPr>
            <w:tcW w:w="1800" w:type="dxa"/>
            <w:tcMar>
              <w:top w:w="80" w:type="dxa"/>
              <w:bottom w:w="80" w:type="dxa"/>
            </w:tcMar>
            <w:vAlign w:val="center"/>
          </w:tcPr>
          <w:p w14:paraId="6584BA28" w14:textId="77777777">
            <w:pPr>
              <w:jc w:val="center"/>
            </w:pPr>
            <w:r>
              <w:rPr>
                <w:sz w:val="19"/>
                <w:szCs w:val="19"/>
              </w:rPr>
              <w:t>September 2021</w:t>
            </w:r>
          </w:p>
        </w:tc>
        <w:tc>
          <w:tcPr>
            <w:tcW w:w="7680" w:type="dxa"/>
            <w:tcMar>
              <w:top w:w="80" w:type="dxa"/>
              <w:bottom w:w="80" w:type="dxa"/>
            </w:tcMar>
            <w:vAlign w:val="center"/>
          </w:tcPr>
          <w:p w14:paraId="2FE67815" w14:textId="77777777">
            <w:r>
              <w:rPr>
                <w:sz w:val="19"/>
                <w:szCs w:val="19"/>
              </w:rPr>
              <w:t>Laris reportedly presents Scully with a contract for a $45 million loan or line of credit exercisable at Laris/Millennium discretion, while still receiving 50.1% ownership. Scully also receives a $1 million payment and signs the contract and personal guaranty.</w:t>
            </w:r>
          </w:p>
        </w:tc>
      </w:tr>
      <w:tr w14:paraId="109753C9" w14:textId="77777777">
        <w:trPr>
          <w:jc w:val="center"/>
        </w:trPr>
        <w:tc>
          <w:tcPr>
            <w:tcW w:w="1800" w:type="dxa"/>
            <w:tcMar>
              <w:top w:w="80" w:type="dxa"/>
              <w:bottom w:w="80" w:type="dxa"/>
            </w:tcMar>
            <w:vAlign w:val="center"/>
          </w:tcPr>
          <w:p w14:paraId="1A7CE675" w14:textId="77777777">
            <w:pPr>
              <w:jc w:val="center"/>
            </w:pPr>
            <w:r>
              <w:rPr>
                <w:sz w:val="19"/>
                <w:szCs w:val="19"/>
              </w:rPr>
              <w:t>September 26, 2021</w:t>
            </w:r>
          </w:p>
        </w:tc>
        <w:tc>
          <w:tcPr>
            <w:tcW w:w="7680" w:type="dxa"/>
            <w:tcMar>
              <w:top w:w="80" w:type="dxa"/>
              <w:bottom w:w="80" w:type="dxa"/>
            </w:tcMar>
            <w:vAlign w:val="center"/>
          </w:tcPr>
          <w:p w14:paraId="44A1DC90" w14:textId="77777777">
            <w:r>
              <w:rPr>
                <w:sz w:val="19"/>
                <w:szCs w:val="19"/>
              </w:rPr>
              <w:t>According to the defendants’ petition, Laris gave Scully a $1 million check together with a proposed contract and personal guarantee in exchange for 50.1% ownership of the 10 Pelican companies.</w:t>
            </w:r>
          </w:p>
        </w:tc>
      </w:tr>
      <w:tr w14:paraId="5E23172D" w14:textId="77777777">
        <w:trPr>
          <w:jc w:val="center"/>
        </w:trPr>
        <w:tc>
          <w:tcPr>
            <w:tcW w:w="1800" w:type="dxa"/>
            <w:tcMar>
              <w:top w:w="80" w:type="dxa"/>
              <w:bottom w:w="80" w:type="dxa"/>
            </w:tcMar>
            <w:vAlign w:val="center"/>
          </w:tcPr>
          <w:p w14:paraId="187606D6" w14:textId="77777777">
            <w:pPr>
              <w:jc w:val="center"/>
            </w:pPr>
            <w:r>
              <w:rPr>
                <w:sz w:val="19"/>
                <w:szCs w:val="19"/>
              </w:rPr>
              <w:t>Post-September 2021</w:t>
            </w:r>
          </w:p>
        </w:tc>
        <w:tc>
          <w:tcPr>
            <w:tcW w:w="7680" w:type="dxa"/>
            <w:tcMar>
              <w:top w:w="80" w:type="dxa"/>
              <w:bottom w:w="80" w:type="dxa"/>
            </w:tcMar>
            <w:vAlign w:val="center"/>
          </w:tcPr>
          <w:p w14:paraId="02F0F7CB" w14:textId="77777777">
            <w:pPr>
              <w:rPr>
                <w:sz w:val="19"/>
                <w:szCs w:val="19"/>
              </w:rPr>
            </w:pPr>
            <w:r>
              <w:rPr>
                <w:sz w:val="19"/>
                <w:szCs w:val="19"/>
              </w:rPr>
              <w:t>After Pelican reportedly received $2 million under the contract, Laris allegedly created LAC Equipment LLC, which began purchasing about $10 million in equipment on credit using Pelican employees.</w:t>
            </w:r>
          </w:p>
          <w:p w14:paraId="715ED520" w14:textId="77777777">
            <w:pPr>
              <w:rPr>
                <w:sz w:val="19"/>
                <w:szCs w:val="19"/>
              </w:rPr>
            </w:pPr>
            <w:r>
              <w:rPr>
                <w:sz w:val="19"/>
                <w:szCs w:val="19"/>
              </w:rPr>
              <w:t>Records for LAC Equipment LLC were found to be filed with the Louisiana Secretary of State on 03/10/2022, with Ross Laris as the Manager &amp; Agent.</w:t>
            </w:r>
          </w:p>
        </w:tc>
      </w:tr>
      <w:tr w14:paraId="21A2C3B0" w14:textId="77777777">
        <w:trPr>
          <w:jc w:val="center"/>
        </w:trPr>
        <w:tc>
          <w:tcPr>
            <w:tcW w:w="1800" w:type="dxa"/>
            <w:tcMar>
              <w:top w:w="80" w:type="dxa"/>
              <w:bottom w:w="80" w:type="dxa"/>
            </w:tcMar>
            <w:vAlign w:val="center"/>
          </w:tcPr>
          <w:p w14:paraId="033CEEFF" w14:textId="77777777">
            <w:pPr>
              <w:jc w:val="center"/>
            </w:pPr>
            <w:r>
              <w:rPr>
                <w:sz w:val="19"/>
                <w:szCs w:val="19"/>
              </w:rPr>
              <w:t>Post-September 2021</w:t>
            </w:r>
          </w:p>
        </w:tc>
        <w:tc>
          <w:tcPr>
            <w:tcW w:w="7680" w:type="dxa"/>
            <w:tcMar>
              <w:top w:w="80" w:type="dxa"/>
              <w:bottom w:w="80" w:type="dxa"/>
            </w:tcMar>
            <w:vAlign w:val="center"/>
          </w:tcPr>
          <w:p w14:paraId="53A9515A" w14:textId="77777777">
            <w:r>
              <w:rPr>
                <w:sz w:val="19"/>
                <w:szCs w:val="19"/>
              </w:rPr>
              <w:t>Laris began to require Pelican to lease LAC equipment to Pelican’s customers and demanded that Pelican pay hundreds of thousands each month to LAC to pay off loans. The payments strained Pelican’s finances.</w:t>
            </w:r>
          </w:p>
        </w:tc>
      </w:tr>
      <w:tr w14:paraId="0212B21F" w14:textId="77777777">
        <w:trPr>
          <w:jc w:val="center"/>
        </w:trPr>
        <w:tc>
          <w:tcPr>
            <w:tcW w:w="1800" w:type="dxa"/>
            <w:tcMar>
              <w:top w:w="80" w:type="dxa"/>
              <w:bottom w:w="80" w:type="dxa"/>
            </w:tcMar>
            <w:vAlign w:val="center"/>
          </w:tcPr>
          <w:p w14:paraId="7C3A072F" w14:textId="77777777">
            <w:pPr>
              <w:jc w:val="center"/>
            </w:pPr>
            <w:r>
              <w:rPr>
                <w:sz w:val="19"/>
                <w:szCs w:val="19"/>
              </w:rPr>
              <w:t>Post-September 2021</w:t>
            </w:r>
          </w:p>
        </w:tc>
        <w:tc>
          <w:tcPr>
            <w:tcW w:w="7680" w:type="dxa"/>
            <w:tcMar>
              <w:top w:w="80" w:type="dxa"/>
              <w:bottom w:w="80" w:type="dxa"/>
            </w:tcMar>
            <w:vAlign w:val="center"/>
          </w:tcPr>
          <w:p w14:paraId="59328484" w14:textId="77777777">
            <w:r>
              <w:rPr>
                <w:sz w:val="19"/>
                <w:szCs w:val="19"/>
              </w:rPr>
              <w:t>A relative of Laris, hired as a salesperson for $150,000 annually, reportedly stops making in-person sales calls within a year.</w:t>
            </w:r>
          </w:p>
        </w:tc>
      </w:tr>
      <w:tr w14:paraId="3E904437" w14:textId="77777777">
        <w:trPr>
          <w:jc w:val="center"/>
        </w:trPr>
        <w:tc>
          <w:tcPr>
            <w:tcW w:w="1800" w:type="dxa"/>
            <w:tcMar>
              <w:top w:w="80" w:type="dxa"/>
              <w:bottom w:w="80" w:type="dxa"/>
            </w:tcMar>
            <w:vAlign w:val="center"/>
          </w:tcPr>
          <w:p w14:paraId="2247ED89" w14:textId="77777777">
            <w:pPr>
              <w:jc w:val="center"/>
            </w:pPr>
            <w:r>
              <w:rPr>
                <w:sz w:val="19"/>
                <w:szCs w:val="19"/>
              </w:rPr>
              <w:lastRenderedPageBreak/>
              <w:t>May 2023</w:t>
            </w:r>
          </w:p>
        </w:tc>
        <w:tc>
          <w:tcPr>
            <w:tcW w:w="7680" w:type="dxa"/>
            <w:tcMar>
              <w:top w:w="80" w:type="dxa"/>
              <w:bottom w:w="80" w:type="dxa"/>
            </w:tcMar>
            <w:vAlign w:val="center"/>
          </w:tcPr>
          <w:p w14:paraId="3C7062EF" w14:textId="77777777">
            <w:r>
              <w:rPr>
                <w:sz w:val="19"/>
                <w:szCs w:val="19"/>
              </w:rPr>
              <w:t>Scully signed operating agreements confirming the 50.1% transfer of ownership while retaining management powers that could be terminated without cause.</w:t>
            </w:r>
          </w:p>
        </w:tc>
      </w:tr>
      <w:tr w14:paraId="40F781B4" w14:textId="77777777">
        <w:trPr>
          <w:jc w:val="center"/>
        </w:trPr>
        <w:tc>
          <w:tcPr>
            <w:tcW w:w="1800" w:type="dxa"/>
            <w:tcMar>
              <w:top w:w="80" w:type="dxa"/>
              <w:bottom w:w="80" w:type="dxa"/>
            </w:tcMar>
            <w:vAlign w:val="center"/>
          </w:tcPr>
          <w:p w14:paraId="3F95C035" w14:textId="77777777">
            <w:pPr>
              <w:jc w:val="center"/>
            </w:pPr>
            <w:r>
              <w:rPr>
                <w:sz w:val="19"/>
                <w:szCs w:val="19"/>
              </w:rPr>
              <w:t>Late 2023</w:t>
            </w:r>
          </w:p>
        </w:tc>
        <w:tc>
          <w:tcPr>
            <w:tcW w:w="7680" w:type="dxa"/>
            <w:tcMar>
              <w:top w:w="80" w:type="dxa"/>
              <w:bottom w:w="80" w:type="dxa"/>
            </w:tcMar>
            <w:vAlign w:val="center"/>
          </w:tcPr>
          <w:p w14:paraId="6EFB7D01" w14:textId="77777777">
            <w:r>
              <w:rPr>
                <w:sz w:val="19"/>
                <w:szCs w:val="19"/>
              </w:rPr>
              <w:t>Laris reportedly proposes a merger between Pelican America and Intak, a Texas company in which Laris allegedly held a majority interest; a draft operating agreement would have reduced Scully’s interest to 16%, and Scully objected.</w:t>
            </w:r>
          </w:p>
        </w:tc>
      </w:tr>
      <w:tr w14:paraId="4D9837D0" w14:textId="77777777">
        <w:trPr>
          <w:jc w:val="center"/>
        </w:trPr>
        <w:tc>
          <w:tcPr>
            <w:tcW w:w="1800" w:type="dxa"/>
            <w:tcMar>
              <w:top w:w="80" w:type="dxa"/>
              <w:bottom w:w="80" w:type="dxa"/>
            </w:tcMar>
            <w:vAlign w:val="center"/>
          </w:tcPr>
          <w:p w14:paraId="7237B745" w14:textId="77777777">
            <w:pPr>
              <w:jc w:val="center"/>
            </w:pPr>
            <w:r>
              <w:rPr>
                <w:sz w:val="19"/>
                <w:szCs w:val="19"/>
              </w:rPr>
              <w:t>After late-2023 merger proposal</w:t>
            </w:r>
          </w:p>
        </w:tc>
        <w:tc>
          <w:tcPr>
            <w:tcW w:w="7680" w:type="dxa"/>
            <w:tcMar>
              <w:top w:w="80" w:type="dxa"/>
              <w:bottom w:w="80" w:type="dxa"/>
            </w:tcMar>
            <w:vAlign w:val="center"/>
          </w:tcPr>
          <w:p w14:paraId="5E7ECCF3" w14:textId="77777777">
            <w:pPr>
              <w:rPr>
                <w:sz w:val="19"/>
                <w:szCs w:val="19"/>
              </w:rPr>
            </w:pPr>
            <w:r>
              <w:rPr>
                <w:sz w:val="19"/>
                <w:szCs w:val="19"/>
              </w:rPr>
              <w:t>Another investor effort reportedly fails after objections by Scully, and a representative of Laris/MSB allegedly tells employees Scully is no longer in charge.</w:t>
            </w:r>
          </w:p>
          <w:p w14:paraId="41895BEC" w14:textId="77777777">
            <w:pPr>
              <w:rPr>
                <w:sz w:val="19"/>
                <w:szCs w:val="19"/>
              </w:rPr>
            </w:pPr>
            <w:r>
              <w:rPr>
                <w:sz w:val="19"/>
                <w:szCs w:val="19"/>
              </w:rPr>
              <w:t>Scully was accused of failing to pay sales taxes and payroll withholding.</w:t>
            </w:r>
          </w:p>
        </w:tc>
      </w:tr>
      <w:tr w14:paraId="56B8BC86" w14:textId="77777777">
        <w:trPr>
          <w:jc w:val="center"/>
        </w:trPr>
        <w:tc>
          <w:tcPr>
            <w:tcW w:w="1800" w:type="dxa"/>
            <w:tcMar>
              <w:top w:w="80" w:type="dxa"/>
              <w:bottom w:w="80" w:type="dxa"/>
            </w:tcMar>
            <w:vAlign w:val="center"/>
          </w:tcPr>
          <w:p w14:paraId="63A2008D" w14:textId="77777777">
            <w:pPr>
              <w:jc w:val="center"/>
            </w:pPr>
            <w:r>
              <w:rPr>
                <w:sz w:val="19"/>
                <w:szCs w:val="19"/>
              </w:rPr>
              <w:t>First quarter 2024</w:t>
            </w:r>
          </w:p>
        </w:tc>
        <w:tc>
          <w:tcPr>
            <w:tcW w:w="7680" w:type="dxa"/>
            <w:tcMar>
              <w:top w:w="80" w:type="dxa"/>
              <w:bottom w:w="80" w:type="dxa"/>
            </w:tcMar>
            <w:vAlign w:val="center"/>
          </w:tcPr>
          <w:p w14:paraId="58FC00D4" w14:textId="77777777">
            <w:r>
              <w:rPr>
                <w:sz w:val="19"/>
                <w:szCs w:val="19"/>
              </w:rPr>
              <w:t>A financial adviser cited by the defendants states the companies’ liabilities exceeded assets by $5 million.</w:t>
            </w:r>
          </w:p>
        </w:tc>
      </w:tr>
      <w:tr w14:paraId="46A5429D" w14:textId="77777777">
        <w:trPr>
          <w:jc w:val="center"/>
        </w:trPr>
        <w:tc>
          <w:tcPr>
            <w:tcW w:w="1800" w:type="dxa"/>
            <w:tcMar>
              <w:top w:w="80" w:type="dxa"/>
              <w:bottom w:w="80" w:type="dxa"/>
            </w:tcMar>
            <w:vAlign w:val="center"/>
          </w:tcPr>
          <w:p w14:paraId="08255605" w14:textId="77777777">
            <w:pPr>
              <w:jc w:val="center"/>
            </w:pPr>
            <w:r>
              <w:rPr>
                <w:sz w:val="19"/>
                <w:szCs w:val="19"/>
              </w:rPr>
              <w:t>April 2, 2024</w:t>
            </w:r>
          </w:p>
        </w:tc>
        <w:tc>
          <w:tcPr>
            <w:tcW w:w="7680" w:type="dxa"/>
            <w:tcMar>
              <w:top w:w="80" w:type="dxa"/>
              <w:bottom w:w="80" w:type="dxa"/>
            </w:tcMar>
            <w:vAlign w:val="center"/>
          </w:tcPr>
          <w:p w14:paraId="1B61C287" w14:textId="77777777">
            <w:pPr>
              <w:rPr>
                <w:sz w:val="19"/>
                <w:szCs w:val="19"/>
              </w:rPr>
            </w:pPr>
            <w:r>
              <w:rPr>
                <w:sz w:val="19"/>
                <w:szCs w:val="19"/>
              </w:rPr>
              <w:t>Scully was removed as manager “due to poor job performance.”</w:t>
            </w:r>
          </w:p>
          <w:p w14:paraId="10707E2D" w14:textId="77777777">
            <w:pPr>
              <w:rPr>
                <w:sz w:val="19"/>
                <w:szCs w:val="19"/>
              </w:rPr>
            </w:pPr>
            <w:r>
              <w:rPr>
                <w:sz w:val="19"/>
                <w:szCs w:val="19"/>
              </w:rPr>
              <w:t>A sworn statement from a financial adviser said Pelican Companies failed to pay sales taxes “in multiple jurisdictions". And the company had a bill for about $189,000 for what the petition says were personal charges by Scully on a company credit card.</w:t>
            </w:r>
          </w:p>
        </w:tc>
      </w:tr>
      <w:tr w14:paraId="0CDA47EC" w14:textId="77777777">
        <w:trPr>
          <w:jc w:val="center"/>
        </w:trPr>
        <w:tc>
          <w:tcPr>
            <w:tcW w:w="1800" w:type="dxa"/>
            <w:tcMar>
              <w:top w:w="80" w:type="dxa"/>
              <w:bottom w:w="80" w:type="dxa"/>
            </w:tcMar>
            <w:vAlign w:val="center"/>
          </w:tcPr>
          <w:p w14:paraId="4CF958B3" w14:textId="77777777">
            <w:pPr>
              <w:jc w:val="center"/>
            </w:pPr>
            <w:r>
              <w:rPr>
                <w:sz w:val="19"/>
                <w:szCs w:val="19"/>
              </w:rPr>
              <w:t>July 8, 2024</w:t>
            </w:r>
          </w:p>
        </w:tc>
        <w:tc>
          <w:tcPr>
            <w:tcW w:w="7680" w:type="dxa"/>
            <w:tcMar>
              <w:top w:w="80" w:type="dxa"/>
              <w:bottom w:w="80" w:type="dxa"/>
            </w:tcMar>
            <w:vAlign w:val="center"/>
          </w:tcPr>
          <w:p w14:paraId="14CCB8CD" w14:textId="77777777">
            <w:r>
              <w:rPr>
                <w:sz w:val="19"/>
                <w:szCs w:val="19"/>
              </w:rPr>
              <w:t>According to the defendants’ petition, Scully files suit in St. Mary Parish seeking a temporary restraining order, damages, injunctive relief, and a declaratory judgment, arguing he remained 100% owner because the promised financing was not fully provided.</w:t>
            </w:r>
          </w:p>
        </w:tc>
      </w:tr>
      <w:tr w14:paraId="2F9C0218" w14:textId="77777777">
        <w:trPr>
          <w:jc w:val="center"/>
        </w:trPr>
        <w:tc>
          <w:tcPr>
            <w:tcW w:w="1800" w:type="dxa"/>
            <w:tcMar>
              <w:top w:w="80" w:type="dxa"/>
              <w:bottom w:w="80" w:type="dxa"/>
            </w:tcMar>
            <w:vAlign w:val="center"/>
          </w:tcPr>
          <w:p w14:paraId="2D05EC19" w14:textId="77777777">
            <w:pPr>
              <w:jc w:val="center"/>
            </w:pPr>
            <w:r>
              <w:rPr>
                <w:sz w:val="19"/>
                <w:szCs w:val="19"/>
              </w:rPr>
              <w:t>By late 2024</w:t>
            </w:r>
          </w:p>
        </w:tc>
        <w:tc>
          <w:tcPr>
            <w:tcW w:w="7680" w:type="dxa"/>
            <w:tcMar>
              <w:top w:w="80" w:type="dxa"/>
              <w:bottom w:w="80" w:type="dxa"/>
            </w:tcMar>
            <w:vAlign w:val="center"/>
          </w:tcPr>
          <w:p w14:paraId="573F39DF" w14:textId="77777777">
            <w:r>
              <w:rPr>
                <w:sz w:val="19"/>
                <w:szCs w:val="19"/>
              </w:rPr>
              <w:t>Scully reportedly obtains a temporary restraining order in the 16th Judicial District Court before the matter is transferred to the 17th Judicial District Court under the parties’ agreement.</w:t>
            </w:r>
          </w:p>
        </w:tc>
      </w:tr>
      <w:tr w14:paraId="318E8A44" w14:textId="77777777">
        <w:trPr>
          <w:jc w:val="center"/>
        </w:trPr>
        <w:tc>
          <w:tcPr>
            <w:tcW w:w="1800" w:type="dxa"/>
            <w:tcMar>
              <w:top w:w="80" w:type="dxa"/>
              <w:bottom w:w="80" w:type="dxa"/>
            </w:tcMar>
            <w:vAlign w:val="center"/>
          </w:tcPr>
          <w:p w14:paraId="0F0923A5" w14:textId="77777777">
            <w:pPr>
              <w:jc w:val="center"/>
            </w:pPr>
            <w:r>
              <w:rPr>
                <w:sz w:val="19"/>
                <w:szCs w:val="19"/>
              </w:rPr>
              <w:t>December 27, 2024</w:t>
            </w:r>
          </w:p>
        </w:tc>
        <w:tc>
          <w:tcPr>
            <w:tcW w:w="7680" w:type="dxa"/>
            <w:tcMar>
              <w:top w:w="80" w:type="dxa"/>
              <w:bottom w:w="80" w:type="dxa"/>
            </w:tcMar>
            <w:vAlign w:val="center"/>
          </w:tcPr>
          <w:p w14:paraId="6CA92B02" w14:textId="77777777">
            <w:pPr>
              <w:rPr>
                <w:sz w:val="19"/>
                <w:szCs w:val="19"/>
              </w:rPr>
            </w:pPr>
            <w:r>
              <w:rPr>
                <w:sz w:val="19"/>
                <w:szCs w:val="19"/>
              </w:rPr>
              <w:t>Counsel for Millennium and Laris files a petition in the 17th Judicial District Court for a temporary restraining order and preliminary injunction pending arbitration.</w:t>
            </w:r>
          </w:p>
          <w:p w14:paraId="30E3E32A" w14:textId="77777777">
            <w:pPr>
              <w:rPr>
                <w:sz w:val="19"/>
                <w:szCs w:val="19"/>
              </w:rPr>
            </w:pPr>
            <w:r>
              <w:rPr>
                <w:sz w:val="19"/>
                <w:szCs w:val="19"/>
              </w:rPr>
              <w:t>The petition also said that Scully sold $200,000 in real estate without authority of Pelican, Millennium or Laris and sold nearly all assets of Lake End Rentals and diverted some of the proceeds to himself "without the knowledge or consent of Mr. Laris or MSB." Scully is also accused of taking possession of property and cash belonging to Pelican for his personal use.</w:t>
            </w:r>
          </w:p>
        </w:tc>
      </w:tr>
      <w:tr w14:paraId="7B923FD4" w14:textId="77777777">
        <w:trPr>
          <w:jc w:val="center"/>
        </w:trPr>
        <w:tc>
          <w:tcPr>
            <w:tcW w:w="1800" w:type="dxa"/>
            <w:tcMar>
              <w:top w:w="80" w:type="dxa"/>
              <w:bottom w:w="80" w:type="dxa"/>
            </w:tcMar>
            <w:vAlign w:val="center"/>
          </w:tcPr>
          <w:p w14:paraId="445B1B89" w14:textId="77777777">
            <w:pPr>
              <w:jc w:val="center"/>
            </w:pPr>
            <w:r>
              <w:rPr>
                <w:sz w:val="19"/>
                <w:szCs w:val="19"/>
              </w:rPr>
              <w:t>January 15, 2025</w:t>
            </w:r>
          </w:p>
        </w:tc>
        <w:tc>
          <w:tcPr>
            <w:tcW w:w="7680" w:type="dxa"/>
            <w:tcMar>
              <w:top w:w="80" w:type="dxa"/>
              <w:bottom w:w="80" w:type="dxa"/>
            </w:tcMar>
            <w:vAlign w:val="center"/>
          </w:tcPr>
          <w:p w14:paraId="763C1F86" w14:textId="77777777">
            <w:r>
              <w:rPr>
                <w:sz w:val="19"/>
                <w:szCs w:val="19"/>
              </w:rPr>
              <w:t>17th Judicial District Court Judge Rebecca Robichaux reportedly rules in favor of Laris and Millennium on cross requests for injunctive relief, stays the lawsuit pending arbitration, and prohibits Scully from exercising control over the companies or taking company property.</w:t>
            </w:r>
          </w:p>
        </w:tc>
      </w:tr>
      <w:tr w14:paraId="7949D1CB" w14:textId="77777777">
        <w:trPr>
          <w:jc w:val="center"/>
        </w:trPr>
        <w:tc>
          <w:tcPr>
            <w:tcW w:w="1800" w:type="dxa"/>
            <w:tcMar>
              <w:top w:w="80" w:type="dxa"/>
              <w:bottom w:w="80" w:type="dxa"/>
            </w:tcMar>
            <w:vAlign w:val="center"/>
          </w:tcPr>
          <w:p w14:paraId="34A7944A" w14:textId="77777777">
            <w:pPr>
              <w:jc w:val="center"/>
            </w:pPr>
            <w:r>
              <w:rPr>
                <w:sz w:val="19"/>
                <w:szCs w:val="19"/>
              </w:rPr>
              <w:t>2024 - 2025</w:t>
            </w:r>
          </w:p>
        </w:tc>
        <w:tc>
          <w:tcPr>
            <w:tcW w:w="7680" w:type="dxa"/>
            <w:tcMar>
              <w:top w:w="80" w:type="dxa"/>
              <w:bottom w:w="80" w:type="dxa"/>
            </w:tcMar>
            <w:vAlign w:val="center"/>
          </w:tcPr>
          <w:p w14:paraId="1BF0A07E" w14:textId="77777777">
            <w:r>
              <w:rPr>
                <w:sz w:val="19"/>
                <w:szCs w:val="19"/>
              </w:rPr>
              <w:t>Pelican Companies changes ownership from Jonathan Scully to Ross Laris</w:t>
            </w:r>
          </w:p>
        </w:tc>
      </w:tr>
    </w:tbl>
    <w:tbl>
      <w:tblPr>
        <w:tblStyle w:val="a4"/>
        <w:tblW w:w="9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7665"/>
      </w:tblGrid>
      <w:tr w14:paraId="3A58AA00" w14:textId="77777777">
        <w:trPr>
          <w:jc w:val="center"/>
        </w:trPr>
        <w:tc>
          <w:tcPr>
            <w:tcW w:w="1800" w:type="dxa"/>
            <w:shd w:val="clear" w:color="auto" w:fill="D9E7F5"/>
            <w:tcMar>
              <w:top w:w="80" w:type="dxa"/>
              <w:bottom w:w="80" w:type="dxa"/>
            </w:tcMar>
            <w:vAlign w:val="center"/>
          </w:tcPr>
          <w:p w14:paraId="6BE08735" w14:textId="77777777">
            <w:pPr>
              <w:jc w:val="center"/>
            </w:pPr>
            <w:r>
              <w:rPr>
                <w:b/>
                <w:bCs/>
                <w:color w:val="1F1F1F"/>
                <w:sz w:val="20"/>
                <w:szCs w:val="20"/>
              </w:rPr>
              <w:lastRenderedPageBreak/>
              <w:t>Date</w:t>
            </w:r>
          </w:p>
        </w:tc>
        <w:tc>
          <w:tcPr>
            <w:tcW w:w="7665" w:type="dxa"/>
            <w:shd w:val="clear" w:color="auto" w:fill="D9E7F5"/>
            <w:tcMar>
              <w:top w:w="80" w:type="dxa"/>
              <w:bottom w:w="80" w:type="dxa"/>
            </w:tcMar>
            <w:vAlign w:val="center"/>
          </w:tcPr>
          <w:p w14:paraId="1FAFE7B4" w14:textId="77777777">
            <w:pPr>
              <w:jc w:val="center"/>
            </w:pPr>
            <w:r>
              <w:rPr>
                <w:b/>
                <w:bCs/>
                <w:color w:val="1F1F1F"/>
                <w:sz w:val="20"/>
                <w:szCs w:val="20"/>
              </w:rPr>
              <w:t>Event</w:t>
            </w:r>
          </w:p>
        </w:tc>
      </w:tr>
      <w:tr w14:paraId="62AB7414" w14:textId="77777777">
        <w:trPr>
          <w:jc w:val="center"/>
        </w:trPr>
        <w:tc>
          <w:tcPr>
            <w:tcW w:w="1800" w:type="dxa"/>
            <w:tcMar>
              <w:top w:w="80" w:type="dxa"/>
              <w:bottom w:w="80" w:type="dxa"/>
            </w:tcMar>
            <w:vAlign w:val="center"/>
          </w:tcPr>
          <w:p w14:paraId="767E9205" w14:textId="77777777">
            <w:pPr>
              <w:jc w:val="center"/>
              <w:rPr>
                <w:sz w:val="19"/>
                <w:szCs w:val="19"/>
              </w:rPr>
            </w:pPr>
            <w:r>
              <w:rPr>
                <w:sz w:val="19"/>
                <w:szCs w:val="19"/>
              </w:rPr>
              <w:t>October 8, 2013</w:t>
            </w:r>
          </w:p>
        </w:tc>
        <w:tc>
          <w:tcPr>
            <w:tcW w:w="7665" w:type="dxa"/>
            <w:tcMar>
              <w:top w:w="80" w:type="dxa"/>
              <w:bottom w:w="80" w:type="dxa"/>
            </w:tcMar>
            <w:vAlign w:val="center"/>
          </w:tcPr>
          <w:p w14:paraId="70B4C9B7" w14:textId="77777777">
            <w:pPr>
              <w:rPr>
                <w:sz w:val="19"/>
                <w:szCs w:val="19"/>
              </w:rPr>
            </w:pPr>
            <w:r>
              <w:rPr>
                <w:sz w:val="19"/>
                <w:szCs w:val="19"/>
              </w:rPr>
              <w:t xml:space="preserve">Jonathan Scully - Case No. 13-007 Two violations of L.R.S. 3:3804 (C) for engaging in a regulated profession (landscape horticulturist) without the proper license and one violation of L.R.S. 3:3810 (A) (2) for violating a </w:t>
            </w:r>
            <w:proofErr w:type="gramStart"/>
            <w:r>
              <w:rPr>
                <w:sz w:val="19"/>
                <w:szCs w:val="19"/>
              </w:rPr>
              <w:t>cease and desist</w:t>
            </w:r>
            <w:proofErr w:type="gramEnd"/>
            <w:r>
              <w:rPr>
                <w:sz w:val="19"/>
                <w:szCs w:val="19"/>
              </w:rPr>
              <w:t xml:space="preserve"> order. Total fine $750</w:t>
            </w:r>
          </w:p>
        </w:tc>
      </w:tr>
      <w:tr w14:paraId="75D0C394" w14:textId="77777777">
        <w:trPr>
          <w:jc w:val="center"/>
        </w:trPr>
        <w:tc>
          <w:tcPr>
            <w:tcW w:w="1800" w:type="dxa"/>
            <w:tcMar>
              <w:top w:w="80" w:type="dxa"/>
              <w:bottom w:w="80" w:type="dxa"/>
            </w:tcMar>
            <w:vAlign w:val="center"/>
          </w:tcPr>
          <w:p w14:paraId="6691142E" w14:textId="77777777">
            <w:pPr>
              <w:jc w:val="center"/>
              <w:rPr>
                <w:sz w:val="19"/>
                <w:szCs w:val="19"/>
              </w:rPr>
            </w:pPr>
            <w:r>
              <w:rPr>
                <w:sz w:val="19"/>
                <w:szCs w:val="19"/>
              </w:rPr>
              <w:t>January 16, 2018</w:t>
            </w:r>
          </w:p>
        </w:tc>
        <w:tc>
          <w:tcPr>
            <w:tcW w:w="7665" w:type="dxa"/>
            <w:tcMar>
              <w:top w:w="80" w:type="dxa"/>
              <w:bottom w:w="80" w:type="dxa"/>
            </w:tcMar>
            <w:vAlign w:val="center"/>
          </w:tcPr>
          <w:p w14:paraId="66C01EA5" w14:textId="77777777">
            <w:pPr>
              <w:rPr>
                <w:sz w:val="19"/>
                <w:szCs w:val="19"/>
              </w:rPr>
            </w:pPr>
            <w:r>
              <w:rPr>
                <w:sz w:val="19"/>
                <w:szCs w:val="19"/>
              </w:rPr>
              <w:t>Bench warrant - Statue: CCRP ART 202</w:t>
            </w:r>
          </w:p>
          <w:p w14:paraId="73649C65" w14:textId="77777777">
            <w:pPr>
              <w:rPr>
                <w:sz w:val="19"/>
                <w:szCs w:val="19"/>
              </w:rPr>
            </w:pPr>
            <w:r>
              <w:rPr>
                <w:sz w:val="19"/>
                <w:szCs w:val="19"/>
              </w:rPr>
              <w:t>It appears this record has been removed.</w:t>
            </w:r>
          </w:p>
        </w:tc>
      </w:tr>
      <w:tr w14:paraId="15A2BF54" w14:textId="77777777">
        <w:trPr>
          <w:jc w:val="center"/>
        </w:trPr>
        <w:tc>
          <w:tcPr>
            <w:tcW w:w="1800" w:type="dxa"/>
            <w:tcMar>
              <w:top w:w="80" w:type="dxa"/>
              <w:bottom w:w="80" w:type="dxa"/>
            </w:tcMar>
            <w:vAlign w:val="center"/>
          </w:tcPr>
          <w:p w14:paraId="64EBEC64" w14:textId="77777777">
            <w:pPr>
              <w:jc w:val="center"/>
              <w:rPr>
                <w:sz w:val="19"/>
                <w:szCs w:val="19"/>
              </w:rPr>
            </w:pPr>
            <w:r>
              <w:rPr>
                <w:sz w:val="19"/>
                <w:szCs w:val="19"/>
              </w:rPr>
              <w:t>Feb 12, 2026</w:t>
            </w:r>
          </w:p>
        </w:tc>
        <w:tc>
          <w:tcPr>
            <w:tcW w:w="7665" w:type="dxa"/>
            <w:tcMar>
              <w:top w:w="80" w:type="dxa"/>
              <w:bottom w:w="80" w:type="dxa"/>
            </w:tcMar>
            <w:vAlign w:val="center"/>
          </w:tcPr>
          <w:p w14:paraId="49D89A42" w14:textId="77777777">
            <w:pPr>
              <w:rPr>
                <w:sz w:val="19"/>
                <w:szCs w:val="19"/>
              </w:rPr>
            </w:pPr>
            <w:r>
              <w:rPr>
                <w:sz w:val="19"/>
                <w:szCs w:val="19"/>
              </w:rPr>
              <w:t>Jonathan Scully was arrested at 6:31 pm on a warrant for theft and criminal damage to property. Scully was released on a $6,000 bond.</w:t>
            </w:r>
          </w:p>
        </w:tc>
      </w:tr>
      <w:tr w14:paraId="3BADCCA8" w14:textId="77777777">
        <w:trPr>
          <w:jc w:val="center"/>
        </w:trPr>
        <w:tc>
          <w:tcPr>
            <w:tcW w:w="1800" w:type="dxa"/>
            <w:tcMar>
              <w:top w:w="80" w:type="dxa"/>
              <w:bottom w:w="80" w:type="dxa"/>
            </w:tcMar>
            <w:vAlign w:val="center"/>
          </w:tcPr>
          <w:p w14:paraId="1F92BBD4" w14:textId="77777777">
            <w:pPr>
              <w:jc w:val="center"/>
              <w:rPr>
                <w:sz w:val="19"/>
                <w:szCs w:val="19"/>
              </w:rPr>
            </w:pPr>
            <w:r>
              <w:rPr>
                <w:sz w:val="19"/>
                <w:szCs w:val="19"/>
              </w:rPr>
              <w:t>March 14, 2026</w:t>
            </w:r>
          </w:p>
        </w:tc>
        <w:tc>
          <w:tcPr>
            <w:tcW w:w="7665" w:type="dxa"/>
            <w:tcMar>
              <w:top w:w="80" w:type="dxa"/>
              <w:bottom w:w="80" w:type="dxa"/>
            </w:tcMar>
            <w:vAlign w:val="center"/>
          </w:tcPr>
          <w:p w14:paraId="5B3C8456" w14:textId="77777777">
            <w:pPr>
              <w:rPr>
                <w:sz w:val="19"/>
                <w:szCs w:val="19"/>
              </w:rPr>
            </w:pPr>
            <w:r>
              <w:rPr>
                <w:sz w:val="19"/>
                <w:szCs w:val="19"/>
              </w:rPr>
              <w:t>Johnathan Scully and Kerstin Bonicard are married</w:t>
            </w:r>
          </w:p>
        </w:tc>
      </w:tr>
    </w:tbl>
  </w:body>
</w:document>
</file>

<file path=word/endnotes.xml><?xml version="1.0" encoding="utf-8"?>
<w:endnotes xmlns:w="http://schemas.openxmlformats.org/wordprocessingml/2006/main" xmlns:w14="http://schemas.microsoft.com/office/word/2010/wordml">
  <w:endnote w:type="separator" w:id="-1">
    <w:p w14:paraId="6C2CE90E" w14:textId="77777777">
      <w:pPr>
        <w:spacing w:after="0" w:line="240" w:lineRule="auto"/>
      </w:pPr>
      <w:r>
        <w:separator/>
      </w:r>
    </w:p>
  </w:endnote>
  <w:endnote w:type="continuationSeparator" w:id="0">
    <w:p w14:paraId="19B7A40C" w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charset w:val="00"/>
    <w:family w:val="roman"/>
    <w:panose1 w:val="02020603050405020304"/>
    <w:pitch w:val="variable"/>
    <w:sig w:usb0="E0002EFF" w:usb1="C000785B" w:usb2="00000009" w:usb3="00000000" w:csb0="000001FF" w:csb1="00000000"/>
  </w:font>
  <w:font w:name="Aptos">
    <w:charset w:val="00"/>
    <w:embedBold r:id="rId2" w:fontKey="{92033EDF-C320-430C-9C67-ED1FDB187675}"/>
    <w:embedBoldItalic r:id="rId4" w:fontKey="{F3BE7D22-4B10-44E1-AAF0-0EE22ADB604A}"/>
    <w:embedItalic r:id="rId3" w:fontKey="{24299EC6-2861-487A-ACFC-C3F96064E7C1}"/>
    <w:embedRegular r:id="rId1" w:fontKey="{A0380396-1AFE-4DB0-8A9E-9C49AE82ACEF}"/>
    <w:family w:val="swiss"/>
    <w:pitch w:val="variable"/>
    <w:sig w:usb0="20000287" w:usb1="00000003" w:usb2="00000000" w:usb3="00000000" w:csb0="0000019F" w:csb1="00000000"/>
  </w:font>
  <w:font w:name="Calibri">
    <w:charset w:val="00"/>
    <w:embedBold r:id="rId6" w:fontKey="{965ED528-512C-4D0D-B9D7-3C79E1B66CBD}"/>
    <w:embedBoldItalic r:id="rId8" w:fontKey="{98233E08-196C-4BE9-94D1-3C34D3043B12}"/>
    <w:embedItalic r:id="rId7" w:fontKey="{4CCDD1C9-F8EA-4D70-ACCE-5C77FFC18414}"/>
    <w:embedRegular r:id="rId5" w:fontKey="{378142FD-E5D2-409A-B315-C4BF763D9607}"/>
    <w:family w:val="swiss"/>
    <w:panose1 w:val="020F0502020204030204"/>
    <w:pitch w:val="variable"/>
    <w:sig w:usb0="E4002EFF" w:usb1="C200247B" w:usb2="00000009" w:usb3="00000000" w:csb0="000001FF" w:csb1="00000000"/>
  </w:font>
  <w:font w:name="Courier">
    <w:charset w:val="00"/>
    <w:embedRegular r:id="rId9" w:fontKey="{348348DB-77E0-42F8-A048-5F7AE8F3D494}"/>
    <w:family w:val="modern"/>
    <w:panose1 w:val="02070409020205020404"/>
    <w:pitch w:val="fixed"/>
    <w:sig w:usb0="00000003" w:usb1="00000000" w:usb2="00000000" w:usb3="00000000" w:csb0="00000001" w:csb1="00000000"/>
  </w:font>
  <w:font w:name="Arial">
    <w:charset w:val="00"/>
    <w:family w:val="swiss"/>
    <w:panose1 w:val="020B0604020202020204"/>
    <w:pitch w:val="variable"/>
    <w:sig w:usb0="E0002EFF" w:usb1="C000785B" w:usb2="00000009" w:usb3="00000000" w:csb0="000001FF" w:csb1="00000000"/>
  </w:font>
  <w:font w:name="Cambria">
    <w:charset w:val="00"/>
    <w:embedRegular r:id="rId10" w:fontKey="{D290E801-B253-4452-A467-248A18D5F984}"/>
    <w:family w:val="roman"/>
    <w:panose1 w:val="02040503050406030204"/>
    <w:pitch w:val="variable"/>
    <w:sig w:usb0="E00006FF" w:usb1="420024FF" w:usb2="02000000" w:usb3="00000000" w:csb0="0000019F" w:csb1="00000000"/>
  </w:font>
</w:fonts>
</file>

<file path=word/footer1.xml><?xml version="1.0" encoding="utf-8"?>
<w:ftr xmlns:w="http://schemas.openxmlformats.org/wordprocessingml/2006/main" xmlns:w14="http://schemas.microsoft.com/office/word/2010/wordml">
  <w:p w14:paraId="2805CF12"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http://schemas.openxmlformats.org/wordprocessingml/2006/main" xmlns:w14="http://schemas.microsoft.com/office/word/2010/wordml">
  <w:footnote w:type="separator" w:id="-1">
    <w:p w14:paraId="326AC8C8" w14:textId="77777777">
      <w:pPr>
        <w:spacing w:after="0" w:line="240" w:lineRule="auto"/>
      </w:pPr>
      <w:r>
        <w:separator/>
      </w:r>
    </w:p>
  </w:footnote>
  <w:footnote w:type="continuationSeparator" w:id="0">
    <w:p w14:paraId="76A15F98" w14:textId="77777777">
      <w:pPr>
        <w:spacing w:after="0" w:line="240" w:lineRule="auto"/>
      </w:pPr>
      <w:r>
        <w:continuationSeparator/>
      </w:r>
    </w:p>
  </w:footnote>
</w:footnotes>
</file>

<file path=word/header1.xml><?xml version="1.0" encoding="utf-8"?>
<w:hdr xmlns:w="http://schemas.openxmlformats.org/wordprocessingml/2006/main" xmlns:w14="http://schemas.microsoft.com/office/word/2010/wordml">
  <w:p w14:paraId="79FF4730" w14:textId="77777777">
    <w:pPr>
      <w:rPr>
        <w:sz w:val="18"/>
        <w:szCs w:val="18"/>
      </w:rPr>
    </w:pPr>
    <w:r>
      <w:rPr>
        <w:sz w:val="18"/>
        <w:szCs w:val="18"/>
      </w:rPr>
      <w:t>April 1st, 2026</w:t>
    </w:r>
  </w:p>
</w:hdr>
</file>

<file path=word/settings.xml><?xml version="1.0" encoding="utf-8"?>
<w:settings xmlns:m="http://schemas.openxmlformats.org/officeDocument/2006/math" xmlns:o="urn:schemas-microsoft-com:office:office" xmlns:v="urn:schemas-microsoft-com:vml" xmlns:w="http://schemas.openxmlformats.org/wordprocessingml/2006/main" xmlns:w14="http://schemas.microsoft.com/office/word/2010/wordml" xmlns:w15="http://schemas.microsoft.com/office/word/2012/wordml">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brkBin m:val="before"/>
    <m:brkBinSub m:val="--"/>
    <m:defJc m:val="centerGroup"/>
    <m:dispDef/>
    <m:intLim m:val="subSup"/>
    <m:lMargin m:val="0"/>
    <m:mathFont m:val="Cambria Math"/>
    <m:naryLim m:val="undOvr"/>
    <m:rMargin m:val="0"/>
    <m:smallFrac m:val="0"/>
    <m:wrapIndent m:val="1440"/>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1AB9"/>
  <w15:docId w15:val="{C409A8CD-43C4-3542-9924-E80C234B2277}"/>
</w:settings>
</file>

<file path=word/styles.xml><?xml version="1.0" encoding="utf-8"?>
<w:styles xmlns:w="http://schemas.openxmlformats.org/wordprocessingml/2006/main">
  <w:docDefaults>
    <w:pPrDefault>
      <w:pPr>
        <w:spacing w:after="200" w:line="276" w:lineRule="auto"/>
      </w:pPr>
    </w:pPrDefault>
    <w:rPrDefault>
      <w:rPr>
        <w:rFonts w:ascii="Aptos" w:eastAsia="Aptos" w:hAnsi="Aptos" w:cs="Aptos"/>
        <w:sz w:val="21"/>
        <w:szCs w:val="21"/>
        <w:lang w:val="en" w:eastAsia="en-US" w:bidi="ar-SA"/>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basedOn w:val="Normal"/>
    <w:link w:val="Heading1Char"/>
    <w:name w:val="heading 1"/>
    <w:next w:val="Normal"/>
    <w:pPr>
      <w:keepNext/>
      <w:keepLines/>
      <w:spacing w:before="480" w:after="0"/>
      <w:outlineLvl w:val="0"/>
    </w:pPr>
    <w:qFormat/>
    <w:rPr>
      <w:rFonts w:ascii="Calibri" w:eastAsia="Calibri" w:hAnsi="Calibri" w:cs="Calibri"/>
      <w:b/>
      <w:bCs/>
      <w:color w:val="366091"/>
      <w:sz w:val="28"/>
      <w:szCs w:val="28"/>
    </w:rPr>
    <w:uiPriority w:val="9"/>
  </w:style>
  <w:style w:type="paragraph" w:styleId="Heading2">
    <w:basedOn w:val="Normal"/>
    <w:link w:val="Heading2Char"/>
    <w:name w:val="heading 2"/>
    <w:next w:val="Normal"/>
    <w:pPr>
      <w:keepNext/>
      <w:keepLines/>
      <w:spacing w:before="200" w:after="0"/>
      <w:outlineLvl w:val="1"/>
    </w:pPr>
    <w:qFormat/>
    <w:rPr>
      <w:rFonts w:ascii="Calibri" w:eastAsia="Calibri" w:hAnsi="Calibri" w:cs="Calibri"/>
      <w:b/>
      <w:bCs/>
      <w:color w:val="4F81BD"/>
      <w:sz w:val="26"/>
      <w:szCs w:val="26"/>
    </w:rPr>
    <w:uiPriority w:val="9"/>
    <w:unhideWhenUsed/>
  </w:style>
  <w:style w:type="paragraph" w:styleId="Heading3">
    <w:basedOn w:val="Normal"/>
    <w:link w:val="Heading3Char"/>
    <w:name w:val="heading 3"/>
    <w:next w:val="Normal"/>
    <w:pPr>
      <w:keepNext/>
      <w:keepLines/>
      <w:spacing w:before="200" w:after="0"/>
      <w:outlineLvl w:val="2"/>
    </w:pPr>
    <w:qFormat/>
    <w:rPr>
      <w:rFonts w:ascii="Calibri" w:eastAsia="Calibri" w:hAnsi="Calibri" w:cs="Calibri"/>
      <w:b/>
      <w:bCs/>
      <w:color w:val="4F81BD"/>
    </w:rPr>
    <w:semiHidden/>
    <w:uiPriority w:val="9"/>
    <w:unhideWhenUsed/>
  </w:style>
  <w:style w:type="paragraph" w:styleId="Heading4">
    <w:basedOn w:val="Normal"/>
    <w:link w:val="Heading4Char"/>
    <w:name w:val="heading 4"/>
    <w:next w:val="Normal"/>
    <w:pPr>
      <w:keepNext/>
      <w:keepLines/>
      <w:spacing w:before="200" w:after="0"/>
      <w:outlineLvl w:val="3"/>
    </w:pPr>
    <w:qFormat/>
    <w:rPr>
      <w:rFonts w:ascii="Calibri" w:eastAsia="Calibri" w:hAnsi="Calibri" w:cs="Calibri"/>
      <w:b/>
      <w:bCs/>
      <w:i/>
      <w:iCs/>
      <w:color w:val="4F81BD"/>
    </w:rPr>
    <w:semiHidden/>
    <w:uiPriority w:val="9"/>
    <w:unhideWhenUsed/>
  </w:style>
  <w:style w:type="paragraph" w:styleId="Heading5">
    <w:basedOn w:val="Normal"/>
    <w:link w:val="Heading5Char"/>
    <w:name w:val="heading 5"/>
    <w:next w:val="Normal"/>
    <w:pPr>
      <w:keepNext/>
      <w:keepLines/>
      <w:spacing w:before="200" w:after="0"/>
      <w:outlineLvl w:val="4"/>
    </w:pPr>
    <w:qFormat/>
    <w:rPr>
      <w:rFonts w:ascii="Calibri" w:eastAsia="Calibri" w:hAnsi="Calibri" w:cs="Calibri"/>
      <w:color w:val="243F61"/>
    </w:rPr>
    <w:semiHidden/>
    <w:uiPriority w:val="9"/>
    <w:unhideWhenUsed/>
  </w:style>
  <w:style w:type="paragraph" w:styleId="Heading6">
    <w:basedOn w:val="Normal"/>
    <w:link w:val="Heading6Char"/>
    <w:name w:val="heading 6"/>
    <w:next w:val="Normal"/>
    <w:pPr>
      <w:keepNext/>
      <w:keepLines/>
      <w:spacing w:before="200" w:after="0"/>
      <w:outlineLvl w:val="5"/>
    </w:pPr>
    <w:qFormat/>
    <w:rPr>
      <w:rFonts w:ascii="Calibri" w:eastAsia="Calibri" w:hAnsi="Calibri" w:cs="Calibri"/>
      <w:i/>
      <w:iCs/>
      <w:color w:val="243F61"/>
    </w:rPr>
    <w:semiHidden/>
    <w:uiPriority w:val="9"/>
    <w:unhideWhenUsed/>
  </w:style>
  <w:style w:type="paragraph" w:styleId="Heading7">
    <w:basedOn w:val="Normal"/>
    <w:link w:val="Heading7Char"/>
    <w:name w:val="heading 7"/>
    <w:next w:val="Normal"/>
    <w:pPr>
      <w:keepNext/>
      <w:keepLines/>
      <w:spacing w:before="200" w:after="0"/>
      <w:outlineLvl w:val="6"/>
    </w:pPr>
    <w:qFormat/>
    <w:rPr>
      <w:rFonts w:asciiTheme="majorHAnsi" w:eastAsiaTheme="majorEastAsia" w:hAnsiTheme="majorHAnsi" w:cstheme="majorBidi"/>
      <w:i/>
      <w:iCs/>
      <w:color w:val="404040" w:themeColor="text1" w:themeTint="BF"/>
    </w:rPr>
    <w:semiHidden/>
    <w:uiPriority w:val="9"/>
    <w:unhideWhenUsed/>
  </w:style>
  <w:style w:type="paragraph" w:styleId="Heading8">
    <w:basedOn w:val="Normal"/>
    <w:link w:val="Heading8Char"/>
    <w:name w:val="heading 8"/>
    <w:next w:val="Normal"/>
    <w:pPr>
      <w:keepNext/>
      <w:keepLines/>
      <w:spacing w:before="200" w:after="0"/>
      <w:outlineLvl w:val="7"/>
    </w:pPr>
    <w:qFormat/>
    <w:rPr>
      <w:rFonts w:asciiTheme="majorHAnsi" w:eastAsiaTheme="majorEastAsia" w:hAnsiTheme="majorHAnsi" w:cstheme="majorBidi"/>
      <w:color w:val="4F81BD" w:themeColor="accent1"/>
      <w:sz w:val="20"/>
      <w:szCs w:val="20"/>
    </w:rPr>
    <w:semiHidden/>
    <w:uiPriority w:val="9"/>
    <w:unhideWhenUsed/>
  </w:style>
  <w:style w:type="paragraph" w:styleId="Heading9">
    <w:basedOn w:val="Normal"/>
    <w:link w:val="Heading9Char"/>
    <w:name w:val="heading 9"/>
    <w:next w:val="Normal"/>
    <w:pPr>
      <w:keepNext/>
      <w:keepLines/>
      <w:spacing w:before="200" w:after="0"/>
      <w:outlineLvl w:val="8"/>
    </w:pPr>
    <w:qFormat/>
    <w:rPr>
      <w:rFonts w:asciiTheme="majorHAnsi" w:eastAsiaTheme="majorEastAsia" w:hAnsiTheme="majorHAnsi" w:cstheme="majorBidi"/>
      <w:i/>
      <w:iCs/>
      <w:color w:val="404040" w:themeColor="text1" w:themeTint="BF"/>
      <w:sz w:val="20"/>
      <w:szCs w:val="20"/>
    </w:rPr>
    <w:semiHidden/>
    <w:uiPriority w:val="9"/>
    <w:unhideWhenUsed/>
  </w:style>
  <w:style w:type="character" w:default="1" w:styleId="DefaultParagraphFont">
    <w:name w:val="Default Paragraph Font"/>
    <w:semiHidden/>
    <w:uiPriority w:val="1"/>
    <w:unhideWhenUsed/>
  </w:style>
  <w:style w:type="table" w:default="1" w:styleId="TableNormal">
    <w:name w:val="Normal Table"/>
    <w:semiHidden/>
    <w:tblPr>
      <w:tblInd w:w="0" w:type="dxa"/>
      <w:tblCellMar>
        <w:top w:w="0" w:type="dxa"/>
        <w:left w:w="108" w:type="dxa"/>
        <w:bottom w:w="0" w:type="dxa"/>
        <w:right w:w="108" w:type="dxa"/>
      </w:tblCellMar>
    </w:tblPr>
    <w:uiPriority w:val="99"/>
    <w:unhideWhenUsed/>
  </w:style>
  <w:style w:type="numbering" w:default="1" w:styleId="NoList">
    <w:name w:val="No List"/>
    <w:semiHidden/>
    <w:uiPriority w:val="99"/>
    <w:unhideWhenUsed/>
  </w:style>
  <w:style w:type="table" w:customStyle="1" w:styleId="TableNormal0">
    <w:name w:val="TableNormal"/>
    <w:tblPr>
      <w:tblCellMar>
        <w:top w:w="100" w:type="dxa"/>
        <w:left w:w="100" w:type="dxa"/>
        <w:bottom w:w="100" w:type="dxa"/>
        <w:right w:w="100" w:type="dxa"/>
      </w:tblCellMar>
    </w:tblPr>
  </w:style>
  <w:style w:type="paragraph" w:styleId="Title">
    <w:basedOn w:val="Normal"/>
    <w:link w:val="TitleChar"/>
    <w:name w:val="Title"/>
    <w:next w:val="Normal"/>
    <w:pPr>
      <w:pBdr>
        <w:bottom w:val="single" w:sz="8" w:space="4" w:color="4F81BD"/>
      </w:pBdr>
      <w:spacing w:after="300" w:line="240" w:lineRule="auto"/>
    </w:pPr>
    <w:qFormat/>
    <w:rPr>
      <w:rFonts w:ascii="Calibri" w:eastAsia="Calibri" w:hAnsi="Calibri" w:cs="Calibri"/>
      <w:color w:val="17365D"/>
      <w:sz w:val="52"/>
      <w:szCs w:val="52"/>
    </w:rPr>
    <w:uiPriority w:val="10"/>
  </w:style>
  <w:style w:type="table" w:customStyle="1" w:styleId="TableNormal1">
    <w:name w:val="TableNormal"/>
    <w:tblPr>
      <w:tblCellMar>
        <w:top w:w="100" w:type="dxa"/>
        <w:left w:w="100" w:type="dxa"/>
        <w:bottom w:w="100" w:type="dxa"/>
        <w:right w:w="100" w:type="dxa"/>
      </w:tblCellMar>
    </w:tblPr>
  </w:style>
  <w:style w:type="paragraph" w:styleId="Header">
    <w:basedOn w:val="Normal"/>
    <w:link w:val="HeaderChar"/>
    <w:name w:val="header"/>
    <w:pPr>
      <w:tabs>
        <w:tab w:val="center" w:pos="4680"/>
        <w:tab w:val="right" w:pos="9360"/>
      </w:tabs>
      <w:spacing w:after="0" w:line="240" w:lineRule="auto"/>
    </w:pPr>
    <w:uiPriority w:val="99"/>
    <w:unhideWhenUsed/>
  </w:style>
  <w:style w:type="character" w:customStyle="1" w:styleId="HeaderChar">
    <w:basedOn w:val="DefaultParagraphFont"/>
    <w:link w:val="Header"/>
    <w:name w:val="Header Char"/>
    <w:uiPriority w:val="99"/>
  </w:style>
  <w:style w:type="paragraph" w:styleId="Footer">
    <w:basedOn w:val="Normal"/>
    <w:link w:val="FooterChar"/>
    <w:name w:val="footer"/>
    <w:pPr>
      <w:tabs>
        <w:tab w:val="center" w:pos="4680"/>
        <w:tab w:val="right" w:pos="9360"/>
      </w:tabs>
      <w:spacing w:after="0" w:line="240" w:lineRule="auto"/>
    </w:pPr>
    <w:uiPriority w:val="99"/>
    <w:unhideWhenUsed/>
  </w:style>
  <w:style w:type="character" w:customStyle="1" w:styleId="FooterChar">
    <w:basedOn w:val="DefaultParagraphFont"/>
    <w:link w:val="Footer"/>
    <w:name w:val="Footer Char"/>
    <w:uiPriority w:val="99"/>
  </w:style>
  <w:style w:type="paragraph" w:styleId="NoSpacing">
    <w:name w:val="No Spacing"/>
    <w:pPr>
      <w:spacing w:after="0" w:line="240" w:lineRule="auto"/>
    </w:pPr>
    <w:qFormat/>
    <w:uiPriority w:val="1"/>
  </w:style>
  <w:style w:type="character" w:customStyle="1" w:styleId="Heading1Char">
    <w:basedOn w:val="DefaultParagraphFont"/>
    <w:link w:val="Heading1"/>
    <w:name w:val="Heading 1 Char"/>
    <w:rPr>
      <w:rFonts w:asciiTheme="majorHAnsi" w:eastAsiaTheme="majorEastAsia" w:hAnsiTheme="majorHAnsi" w:cstheme="majorBidi"/>
      <w:b/>
      <w:bCs/>
      <w:color w:val="365F91" w:themeColor="accent1" w:themeShade="BF"/>
      <w:sz w:val="28"/>
      <w:szCs w:val="28"/>
    </w:rPr>
    <w:uiPriority w:val="9"/>
  </w:style>
  <w:style w:type="character" w:customStyle="1" w:styleId="Heading2Char">
    <w:basedOn w:val="DefaultParagraphFont"/>
    <w:link w:val="Heading2"/>
    <w:name w:val="Heading 2 Char"/>
    <w:rPr>
      <w:rFonts w:asciiTheme="majorHAnsi" w:eastAsiaTheme="majorEastAsia" w:hAnsiTheme="majorHAnsi" w:cstheme="majorBidi"/>
      <w:b/>
      <w:bCs/>
      <w:color w:val="4F81BD" w:themeColor="accent1"/>
      <w:sz w:val="26"/>
      <w:szCs w:val="26"/>
    </w:rPr>
    <w:uiPriority w:val="9"/>
  </w:style>
  <w:style w:type="character" w:customStyle="1" w:styleId="Heading3Char">
    <w:basedOn w:val="DefaultParagraphFont"/>
    <w:link w:val="Heading3"/>
    <w:name w:val="Heading 3 Char"/>
    <w:rPr>
      <w:rFonts w:asciiTheme="majorHAnsi" w:eastAsiaTheme="majorEastAsia" w:hAnsiTheme="majorHAnsi" w:cstheme="majorBidi"/>
      <w:b/>
      <w:bCs/>
      <w:color w:val="4F81BD" w:themeColor="accent1"/>
    </w:rPr>
    <w:uiPriority w:val="9"/>
  </w:style>
  <w:style w:type="character" w:customStyle="1" w:styleId="TitleChar">
    <w:basedOn w:val="DefaultParagraphFont"/>
    <w:link w:val="Title"/>
    <w:name w:val="Title Char"/>
    <w:rPr>
      <w:rFonts w:asciiTheme="majorHAnsi" w:eastAsiaTheme="majorEastAsia" w:hAnsiTheme="majorHAnsi" w:cstheme="majorBidi"/>
      <w:color w:val="17365D" w:themeColor="text2" w:themeShade="BF"/>
      <w:spacing w:val="5"/>
      <w:kern w:val="28"/>
      <w:sz w:val="52"/>
      <w:szCs w:val="52"/>
    </w:rPr>
    <w:uiPriority w:val="10"/>
  </w:style>
  <w:style w:type="character" w:customStyle="1" w:styleId="SubtitleChar">
    <w:basedOn w:val="DefaultParagraphFont"/>
    <w:link w:val="Subtitle"/>
    <w:name w:val="Subtitle Char"/>
    <w:rPr>
      <w:rFonts w:asciiTheme="majorHAnsi" w:eastAsiaTheme="majorEastAsia" w:hAnsiTheme="majorHAnsi" w:cstheme="majorBidi"/>
      <w:i/>
      <w:iCs/>
      <w:color w:val="4F81BD" w:themeColor="accent1"/>
      <w:spacing w:val="15"/>
      <w:sz w:val="24"/>
      <w:szCs w:val="24"/>
    </w:rPr>
    <w:uiPriority w:val="11"/>
  </w:style>
  <w:style w:type="paragraph" w:styleId="ListParagraph">
    <w:basedOn w:val="Normal"/>
    <w:name w:val="List Paragraph"/>
    <w:pPr>
      <w:ind w:left="720"/>
      <w:contextualSpacing/>
    </w:pPr>
    <w:qFormat/>
    <w:uiPriority w:val="34"/>
  </w:style>
  <w:style w:type="paragraph" w:styleId="BodyText">
    <w:basedOn w:val="Normal"/>
    <w:link w:val="BodyTextChar"/>
    <w:name w:val="Body Text"/>
    <w:pPr>
      <w:spacing w:after="120"/>
    </w:pPr>
    <w:uiPriority w:val="99"/>
    <w:unhideWhenUsed/>
  </w:style>
  <w:style w:type="character" w:customStyle="1" w:styleId="BodyTextChar">
    <w:basedOn w:val="DefaultParagraphFont"/>
    <w:link w:val="BodyText"/>
    <w:name w:val="Body Text Char"/>
    <w:uiPriority w:val="99"/>
  </w:style>
  <w:style w:type="paragraph" w:styleId="BodyText2">
    <w:basedOn w:val="Normal"/>
    <w:link w:val="BodyText2Char"/>
    <w:name w:val="Body Text 2"/>
    <w:pPr>
      <w:spacing w:after="120" w:line="480" w:lineRule="auto"/>
    </w:pPr>
    <w:uiPriority w:val="99"/>
    <w:unhideWhenUsed/>
  </w:style>
  <w:style w:type="character" w:customStyle="1" w:styleId="BodyText2Char">
    <w:basedOn w:val="DefaultParagraphFont"/>
    <w:link w:val="BodyText2"/>
    <w:name w:val="Body Text 2 Char"/>
    <w:uiPriority w:val="99"/>
  </w:style>
  <w:style w:type="paragraph" w:styleId="BodyText3">
    <w:basedOn w:val="Normal"/>
    <w:link w:val="BodyText3Char"/>
    <w:name w:val="Body Text 3"/>
    <w:pPr>
      <w:spacing w:after="120"/>
    </w:pPr>
    <w:rPr>
      <w:sz w:val="16"/>
      <w:szCs w:val="16"/>
    </w:rPr>
    <w:uiPriority w:val="99"/>
    <w:unhideWhenUsed/>
  </w:style>
  <w:style w:type="character" w:customStyle="1" w:styleId="BodyText3Char">
    <w:basedOn w:val="DefaultParagraphFont"/>
    <w:link w:val="BodyText3"/>
    <w:name w:val="Body Text 3 Char"/>
    <w:rPr>
      <w:sz w:val="16"/>
      <w:szCs w:val="16"/>
    </w:rPr>
    <w:uiPriority w:val="99"/>
  </w:style>
  <w:style w:type="paragraph" w:styleId="List">
    <w:basedOn w:val="Normal"/>
    <w:name w:val="List"/>
    <w:pPr>
      <w:ind w:left="360" w:hanging="360"/>
      <w:contextualSpacing/>
    </w:pPr>
    <w:uiPriority w:val="99"/>
    <w:unhideWhenUsed/>
  </w:style>
  <w:style w:type="paragraph" w:styleId="List2">
    <w:basedOn w:val="Normal"/>
    <w:name w:val="List 2"/>
    <w:pPr>
      <w:ind w:left="720" w:hanging="360"/>
      <w:contextualSpacing/>
    </w:pPr>
    <w:uiPriority w:val="99"/>
    <w:unhideWhenUsed/>
  </w:style>
  <w:style w:type="paragraph" w:styleId="List3">
    <w:basedOn w:val="Normal"/>
    <w:name w:val="List 3"/>
    <w:pPr>
      <w:ind w:left="1080" w:hanging="360"/>
      <w:contextualSpacing/>
    </w:pPr>
    <w:uiPriority w:val="99"/>
    <w:unhideWhenUsed/>
  </w:style>
  <w:style w:type="paragraph" w:styleId="ListBullet">
    <w:basedOn w:val="Normal"/>
    <w:name w:val="List Bullet"/>
    <w:pPr>
      <w:numPr>
        <w:numId w:val="1"/>
      </w:numPr>
      <w:contextualSpacing/>
    </w:pPr>
    <w:uiPriority w:val="99"/>
    <w:unhideWhenUsed/>
  </w:style>
  <w:style w:type="paragraph" w:styleId="ListBullet2">
    <w:basedOn w:val="Normal"/>
    <w:name w:val="List Bullet 2"/>
    <w:pPr>
      <w:numPr>
        <w:numId w:val="2"/>
      </w:numPr>
      <w:contextualSpacing/>
    </w:pPr>
    <w:uiPriority w:val="99"/>
    <w:unhideWhenUsed/>
  </w:style>
  <w:style w:type="paragraph" w:styleId="ListBullet3">
    <w:basedOn w:val="Normal"/>
    <w:name w:val="List Bullet 3"/>
    <w:pPr>
      <w:numPr>
        <w:numId w:val="3"/>
      </w:numPr>
      <w:contextualSpacing/>
    </w:pPr>
    <w:uiPriority w:val="99"/>
    <w:unhideWhenUsed/>
  </w:style>
  <w:style w:type="paragraph" w:styleId="ListNumber">
    <w:basedOn w:val="Normal"/>
    <w:name w:val="List Number"/>
    <w:pPr>
      <w:tabs>
        <w:tab w:val="num" w:pos="720"/>
      </w:tabs>
      <w:ind w:left="720" w:hanging="720"/>
      <w:contextualSpacing/>
    </w:pPr>
    <w:uiPriority w:val="99"/>
    <w:unhideWhenUsed/>
  </w:style>
  <w:style w:type="paragraph" w:styleId="ListNumber2">
    <w:basedOn w:val="Normal"/>
    <w:name w:val="List Number 2"/>
    <w:pPr>
      <w:tabs>
        <w:tab w:val="num" w:pos="720"/>
      </w:tabs>
      <w:ind w:left="720" w:hanging="720"/>
      <w:contextualSpacing/>
    </w:pPr>
    <w:uiPriority w:val="99"/>
    <w:unhideWhenUsed/>
  </w:style>
  <w:style w:type="paragraph" w:styleId="ListNumber3">
    <w:basedOn w:val="Normal"/>
    <w:name w:val="List Number 3"/>
    <w:pPr>
      <w:tabs>
        <w:tab w:val="num" w:pos="720"/>
      </w:tabs>
      <w:ind w:left="720" w:hanging="720"/>
      <w:contextualSpacing/>
    </w:pPr>
    <w:uiPriority w:val="99"/>
    <w:unhideWhenUsed/>
  </w:style>
  <w:style w:type="paragraph" w:styleId="ListContinue">
    <w:basedOn w:val="Normal"/>
    <w:name w:val="List Continue"/>
    <w:pPr>
      <w:spacing w:after="120"/>
      <w:ind w:left="360"/>
      <w:contextualSpacing/>
    </w:pPr>
    <w:uiPriority w:val="99"/>
    <w:unhideWhenUsed/>
  </w:style>
  <w:style w:type="paragraph" w:styleId="ListContinue2">
    <w:basedOn w:val="Normal"/>
    <w:name w:val="List Continue 2"/>
    <w:pPr>
      <w:spacing w:after="120"/>
      <w:ind w:left="720"/>
      <w:contextualSpacing/>
    </w:pPr>
    <w:uiPriority w:val="99"/>
    <w:unhideWhenUsed/>
  </w:style>
  <w:style w:type="paragraph" w:styleId="ListContinue3">
    <w:basedOn w:val="Normal"/>
    <w:name w:val="List Continue 3"/>
    <w:pPr>
      <w:spacing w:after="120"/>
      <w:ind w:left="1080"/>
      <w:contextualSpacing/>
    </w:pPr>
    <w:uiPriority w:val="99"/>
    <w:unhideWhenUsed/>
  </w:style>
  <w:style w:type="paragraph" w:styleId="MacroText">
    <w:link w:val="MacroTextChar"/>
    <w:name w:val="macro"/>
    <w:pPr>
      <w:tabs>
        <w:tab w:val="left" w:pos="576"/>
        <w:tab w:val="left" w:pos="1152"/>
        <w:tab w:val="left" w:pos="1728"/>
        <w:tab w:val="left" w:pos="2304"/>
        <w:tab w:val="left" w:pos="2880"/>
        <w:tab w:val="left" w:pos="3456"/>
        <w:tab w:val="left" w:pos="4032"/>
      </w:tabs>
    </w:pPr>
    <w:rPr>
      <w:rFonts w:ascii="Courier" w:hAnsi="Courier"/>
      <w:sz w:val="20"/>
      <w:szCs w:val="20"/>
    </w:rPr>
    <w:uiPriority w:val="99"/>
    <w:unhideWhenUsed/>
  </w:style>
  <w:style w:type="character" w:customStyle="1" w:styleId="MacroTextChar">
    <w:basedOn w:val="DefaultParagraphFont"/>
    <w:link w:val="MacroText"/>
    <w:name w:val="Macro Text Char"/>
    <w:rPr>
      <w:rFonts w:ascii="Courier" w:hAnsi="Courier"/>
      <w:sz w:val="20"/>
      <w:szCs w:val="20"/>
    </w:rPr>
    <w:uiPriority w:val="99"/>
  </w:style>
  <w:style w:type="paragraph" w:styleId="Quote">
    <w:basedOn w:val="Normal"/>
    <w:link w:val="QuoteChar"/>
    <w:name w:val="Quote"/>
    <w:next w:val="Normal"/>
    <w:qFormat/>
    <w:rPr>
      <w:i/>
      <w:iCs/>
      <w:color w:val="000000" w:themeColor="text1"/>
    </w:rPr>
    <w:uiPriority w:val="29"/>
  </w:style>
  <w:style w:type="character" w:customStyle="1" w:styleId="QuoteChar">
    <w:basedOn w:val="DefaultParagraphFont"/>
    <w:link w:val="Quote"/>
    <w:name w:val="Quote Char"/>
    <w:rPr>
      <w:i/>
      <w:iCs/>
      <w:color w:val="000000" w:themeColor="text1"/>
    </w:rPr>
    <w:uiPriority w:val="29"/>
  </w:style>
  <w:style w:type="character" w:customStyle="1" w:styleId="Heading4Char">
    <w:basedOn w:val="DefaultParagraphFont"/>
    <w:link w:val="Heading4"/>
    <w:name w:val="Heading 4 Char"/>
    <w:rPr>
      <w:rFonts w:asciiTheme="majorHAnsi" w:eastAsiaTheme="majorEastAsia" w:hAnsiTheme="majorHAnsi" w:cstheme="majorBidi"/>
      <w:b/>
      <w:bCs/>
      <w:i/>
      <w:iCs/>
      <w:color w:val="4F81BD" w:themeColor="accent1"/>
    </w:rPr>
    <w:semiHidden/>
    <w:uiPriority w:val="9"/>
  </w:style>
  <w:style w:type="character" w:customStyle="1" w:styleId="Heading5Char">
    <w:basedOn w:val="DefaultParagraphFont"/>
    <w:link w:val="Heading5"/>
    <w:name w:val="Heading 5 Char"/>
    <w:rPr>
      <w:rFonts w:asciiTheme="majorHAnsi" w:eastAsiaTheme="majorEastAsia" w:hAnsiTheme="majorHAnsi" w:cstheme="majorBidi"/>
      <w:color w:val="243F60" w:themeColor="accent1" w:themeShade="7F"/>
    </w:rPr>
    <w:semiHidden/>
    <w:uiPriority w:val="9"/>
  </w:style>
  <w:style w:type="character" w:customStyle="1" w:styleId="Heading6Char">
    <w:basedOn w:val="DefaultParagraphFont"/>
    <w:link w:val="Heading6"/>
    <w:name w:val="Heading 6 Char"/>
    <w:rPr>
      <w:rFonts w:asciiTheme="majorHAnsi" w:eastAsiaTheme="majorEastAsia" w:hAnsiTheme="majorHAnsi" w:cstheme="majorBidi"/>
      <w:i/>
      <w:iCs/>
      <w:color w:val="243F60" w:themeColor="accent1" w:themeShade="7F"/>
    </w:rPr>
    <w:semiHidden/>
    <w:uiPriority w:val="9"/>
  </w:style>
  <w:style w:type="character" w:customStyle="1" w:styleId="Heading7Char">
    <w:basedOn w:val="DefaultParagraphFont"/>
    <w:link w:val="Heading7"/>
    <w:name w:val="Heading 7 Char"/>
    <w:rPr>
      <w:rFonts w:asciiTheme="majorHAnsi" w:eastAsiaTheme="majorEastAsia" w:hAnsiTheme="majorHAnsi" w:cstheme="majorBidi"/>
      <w:i/>
      <w:iCs/>
      <w:color w:val="404040" w:themeColor="text1" w:themeTint="BF"/>
    </w:rPr>
    <w:semiHidden/>
    <w:uiPriority w:val="9"/>
  </w:style>
  <w:style w:type="character" w:customStyle="1" w:styleId="Heading8Char">
    <w:basedOn w:val="DefaultParagraphFont"/>
    <w:link w:val="Heading8"/>
    <w:name w:val="Heading 8 Char"/>
    <w:rPr>
      <w:rFonts w:asciiTheme="majorHAnsi" w:eastAsiaTheme="majorEastAsia" w:hAnsiTheme="majorHAnsi" w:cstheme="majorBidi"/>
      <w:color w:val="4F81BD" w:themeColor="accent1"/>
      <w:sz w:val="20"/>
      <w:szCs w:val="20"/>
    </w:rPr>
    <w:semiHidden/>
    <w:uiPriority w:val="9"/>
  </w:style>
  <w:style w:type="character" w:customStyle="1" w:styleId="Heading9Char">
    <w:basedOn w:val="DefaultParagraphFont"/>
    <w:link w:val="Heading9"/>
    <w:name w:val="Heading 9 Char"/>
    <w:rPr>
      <w:rFonts w:asciiTheme="majorHAnsi" w:eastAsiaTheme="majorEastAsia" w:hAnsiTheme="majorHAnsi" w:cstheme="majorBidi"/>
      <w:i/>
      <w:iCs/>
      <w:color w:val="404040" w:themeColor="text1" w:themeTint="BF"/>
      <w:sz w:val="20"/>
      <w:szCs w:val="20"/>
    </w:rPr>
    <w:semiHidden/>
    <w:uiPriority w:val="9"/>
  </w:style>
  <w:style w:type="paragraph" w:styleId="Caption">
    <w:basedOn w:val="Normal"/>
    <w:name w:val="caption"/>
    <w:next w:val="Normal"/>
    <w:pPr>
      <w:spacing w:line="240" w:lineRule="auto"/>
    </w:pPr>
    <w:qFormat/>
    <w:rPr>
      <w:b/>
      <w:bCs/>
      <w:color w:val="4F81BD" w:themeColor="accent1"/>
      <w:sz w:val="18"/>
      <w:szCs w:val="18"/>
    </w:rPr>
    <w:semiHidden/>
    <w:uiPriority w:val="35"/>
    <w:unhideWhenUsed/>
  </w:style>
  <w:style w:type="character" w:styleId="Strong">
    <w:basedOn w:val="DefaultParagraphFont"/>
    <w:name w:val="Strong"/>
    <w:qFormat/>
    <w:rPr>
      <w:b/>
      <w:bCs/>
    </w:rPr>
    <w:uiPriority w:val="22"/>
  </w:style>
  <w:style w:type="character" w:styleId="Emphasis">
    <w:basedOn w:val="DefaultParagraphFont"/>
    <w:name w:val="Emphasis"/>
    <w:qFormat/>
    <w:rPr>
      <w:i/>
      <w:iCs/>
    </w:rPr>
    <w:uiPriority w:val="20"/>
  </w:style>
  <w:style w:type="paragraph" w:styleId="IntenseQuote">
    <w:basedOn w:val="Normal"/>
    <w:link w:val="IntenseQuoteChar"/>
    <w:name w:val="Intense Quote"/>
    <w:next w:val="Normal"/>
    <w:pPr>
      <w:pBdr>
        <w:bottom w:val="single" w:sz="4" w:space="4" w:color="4F81BD" w:themeColor="accent1"/>
      </w:pBdr>
      <w:spacing w:before="200" w:after="280"/>
      <w:ind w:left="936" w:right="936"/>
    </w:pPr>
    <w:qFormat/>
    <w:rPr>
      <w:b/>
      <w:bCs/>
      <w:i/>
      <w:iCs/>
      <w:color w:val="4F81BD" w:themeColor="accent1"/>
    </w:rPr>
    <w:uiPriority w:val="30"/>
  </w:style>
  <w:style w:type="character" w:customStyle="1" w:styleId="IntenseQuoteChar">
    <w:basedOn w:val="DefaultParagraphFont"/>
    <w:link w:val="IntenseQuote"/>
    <w:name w:val="Intense Quote Char"/>
    <w:rPr>
      <w:b/>
      <w:bCs/>
      <w:i/>
      <w:iCs/>
      <w:color w:val="4F81BD" w:themeColor="accent1"/>
    </w:rPr>
    <w:uiPriority w:val="30"/>
  </w:style>
  <w:style w:type="character" w:styleId="SubtleEmphasis">
    <w:basedOn w:val="DefaultParagraphFont"/>
    <w:name w:val="Subtle Emphasis"/>
    <w:qFormat/>
    <w:rPr>
      <w:i/>
      <w:iCs/>
      <w:color w:val="808080" w:themeColor="text1" w:themeTint="7F"/>
    </w:rPr>
    <w:uiPriority w:val="19"/>
  </w:style>
  <w:style w:type="character" w:styleId="IntenseEmphasis">
    <w:basedOn w:val="DefaultParagraphFont"/>
    <w:name w:val="Intense Emphasis"/>
    <w:qFormat/>
    <w:rPr>
      <w:b/>
      <w:bCs/>
      <w:i/>
      <w:iCs/>
      <w:color w:val="4F81BD" w:themeColor="accent1"/>
    </w:rPr>
    <w:uiPriority w:val="21"/>
  </w:style>
  <w:style w:type="character" w:styleId="SubtleReference">
    <w:basedOn w:val="DefaultParagraphFont"/>
    <w:name w:val="Subtle Reference"/>
    <w:qFormat/>
    <w:rPr>
      <w:smallCaps/>
      <w:color w:val="C0504D" w:themeColor="accent2"/>
      <w:u w:val="single"/>
    </w:rPr>
    <w:uiPriority w:val="31"/>
  </w:style>
  <w:style w:type="character" w:styleId="IntenseReference">
    <w:basedOn w:val="DefaultParagraphFont"/>
    <w:name w:val="Intense Reference"/>
    <w:qFormat/>
    <w:rPr>
      <w:b/>
      <w:bCs/>
      <w:smallCaps/>
      <w:color w:val="C0504D" w:themeColor="accent2"/>
      <w:spacing w:val="5"/>
      <w:u w:val="single"/>
    </w:rPr>
    <w:uiPriority w:val="32"/>
  </w:style>
  <w:style w:type="character" w:styleId="BookTitle">
    <w:basedOn w:val="DefaultParagraphFont"/>
    <w:name w:val="Book Title"/>
    <w:qFormat/>
    <w:rPr>
      <w:b/>
      <w:bCs/>
      <w:smallCaps/>
      <w:spacing w:val="5"/>
    </w:rPr>
    <w:uiPriority w:val="33"/>
  </w:style>
  <w:style w:type="paragraph" w:styleId="TOCHeading">
    <w:basedOn w:val="Heading1"/>
    <w:name w:val="TOC Heading"/>
    <w:next w:val="Normal"/>
    <w:pPr>
      <w:outlineLvl w:val="9"/>
    </w:pPr>
    <w:qFormat/>
    <w:semiHidden/>
    <w:uiPriority w:val="39"/>
    <w:unhideWhenUsed/>
  </w:style>
  <w:style w:type="table" w:styleId="TableGrid">
    <w:basedOn w:val="TableNormal"/>
    <w:name w:val="Table 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uiPriority w:val="59"/>
  </w:style>
  <w:style w:type="table" w:styleId="LightShading">
    <w:basedOn w:val="TableNormal"/>
    <w:name w:val="Light Shading"/>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uiPriority w:val="60"/>
  </w:style>
  <w:style w:type="table" w:styleId="LightShading-Accent1">
    <w:basedOn w:val="TableNormal"/>
    <w:name w:val="Light Shading Accent 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uiPriority w:val="60"/>
  </w:style>
  <w:style w:type="table" w:styleId="LightShading-Accent2">
    <w:basedOn w:val="TableNormal"/>
    <w:name w:val="Light Shading Accent 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uiPriority w:val="60"/>
  </w:style>
  <w:style w:type="table" w:styleId="LightShading-Accent3">
    <w:basedOn w:val="TableNormal"/>
    <w:name w:val="Light Shading Accent 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uiPriority w:val="60"/>
  </w:style>
  <w:style w:type="table" w:styleId="LightShading-Accent4">
    <w:basedOn w:val="TableNormal"/>
    <w:name w:val="Light Shading Accent 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uiPriority w:val="60"/>
  </w:style>
  <w:style w:type="table" w:styleId="LightShading-Accent5">
    <w:basedOn w:val="TableNormal"/>
    <w:name w:val="Light Shading Accent 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uiPriority w:val="60"/>
  </w:style>
  <w:style w:type="table" w:styleId="LightShading-Accent6">
    <w:basedOn w:val="TableNormal"/>
    <w:name w:val="Light Shading Accent 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uiPriority w:val="60"/>
  </w:style>
  <w:style w:type="table" w:styleId="LightList">
    <w:basedOn w:val="TableNormal"/>
    <w:name w:val="Light List"/>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uiPriority w:val="61"/>
  </w:style>
  <w:style w:type="table" w:styleId="LightList-Accent1">
    <w:basedOn w:val="TableNormal"/>
    <w:name w:val="Light List Accent 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uiPriority w:val="61"/>
  </w:style>
  <w:style w:type="table" w:styleId="LightList-Accent2">
    <w:basedOn w:val="TableNormal"/>
    <w:name w:val="Light List Accent 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uiPriority w:val="61"/>
  </w:style>
  <w:style w:type="table" w:styleId="LightList-Accent3">
    <w:basedOn w:val="TableNormal"/>
    <w:name w:val="Light List Accent 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uiPriority w:val="61"/>
  </w:style>
  <w:style w:type="table" w:styleId="LightList-Accent4">
    <w:basedOn w:val="TableNormal"/>
    <w:name w:val="Light List Accent 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uiPriority w:val="61"/>
  </w:style>
  <w:style w:type="table" w:styleId="LightList-Accent5">
    <w:basedOn w:val="TableNormal"/>
    <w:name w:val="Light List Accent 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uiPriority w:val="61"/>
  </w:style>
  <w:style w:type="table" w:styleId="LightList-Accent6">
    <w:basedOn w:val="TableNormal"/>
    <w:name w:val="Light List Accent 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uiPriority w:val="61"/>
  </w:style>
  <w:style w:type="table" w:styleId="LightGrid">
    <w:basedOn w:val="TableNormal"/>
    <w:name w:val="Light Gri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uiPriority w:val="62"/>
  </w:style>
  <w:style w:type="table" w:styleId="LightGrid-Accent1">
    <w:basedOn w:val="TableNormal"/>
    <w:name w:val="Light Grid Accent 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uiPriority w:val="62"/>
  </w:style>
  <w:style w:type="table" w:styleId="LightGrid-Accent2">
    <w:basedOn w:val="TableNormal"/>
    <w:name w:val="Light Grid Accent 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uiPriority w:val="62"/>
  </w:style>
  <w:style w:type="table" w:styleId="LightGrid-Accent3">
    <w:basedOn w:val="TableNormal"/>
    <w:name w:val="Light Grid Accent 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uiPriority w:val="62"/>
  </w:style>
  <w:style w:type="table" w:styleId="LightGrid-Accent4">
    <w:basedOn w:val="TableNormal"/>
    <w:name w:val="Light Grid Accent 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uiPriority w:val="62"/>
  </w:style>
  <w:style w:type="table" w:styleId="LightGrid-Accent5">
    <w:basedOn w:val="TableNormal"/>
    <w:name w:val="Light Grid Accent 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uiPriority w:val="62"/>
  </w:style>
  <w:style w:type="table" w:styleId="LightGrid-Accent6">
    <w:basedOn w:val="TableNormal"/>
    <w:name w:val="Light Grid Accent 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uiPriority w:val="62"/>
  </w:style>
  <w:style w:type="table" w:styleId="MediumShading1">
    <w:basedOn w:val="TableNormal"/>
    <w:name w:val="Medium Shading 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uiPriority w:val="63"/>
  </w:style>
  <w:style w:type="table" w:styleId="MediumShading1-Accent1">
    <w:basedOn w:val="TableNormal"/>
    <w:name w:val="Medium Shading 1 Accent 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uiPriority w:val="63"/>
  </w:style>
  <w:style w:type="table" w:styleId="MediumShading1-Accent2">
    <w:basedOn w:val="TableNormal"/>
    <w:name w:val="Medium Shading 1 Accent 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uiPriority w:val="63"/>
  </w:style>
  <w:style w:type="table" w:styleId="MediumShading1-Accent3">
    <w:basedOn w:val="TableNormal"/>
    <w:name w:val="Medium Shading 1 Accent 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uiPriority w:val="63"/>
  </w:style>
  <w:style w:type="table" w:styleId="MediumShading1-Accent4">
    <w:basedOn w:val="TableNormal"/>
    <w:name w:val="Medium Shading 1 Accent 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uiPriority w:val="63"/>
  </w:style>
  <w:style w:type="table" w:styleId="MediumShading1-Accent5">
    <w:basedOn w:val="TableNormal"/>
    <w:name w:val="Medium Shading 1 Accent 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uiPriority w:val="63"/>
  </w:style>
  <w:style w:type="table" w:styleId="MediumShading1-Accent6">
    <w:basedOn w:val="TableNormal"/>
    <w:name w:val="Medium Shading 1 Accent 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uiPriority w:val="63"/>
  </w:style>
  <w:style w:type="table" w:styleId="MediumShading2">
    <w:basedOn w:val="TableNormal"/>
    <w:name w:val="Medium Shading 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uiPriority w:val="64"/>
  </w:style>
  <w:style w:type="table" w:styleId="MediumShading2-Accent1">
    <w:basedOn w:val="TableNormal"/>
    <w:name w:val="Medium Shading 2 Accent 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uiPriority w:val="64"/>
  </w:style>
  <w:style w:type="table" w:styleId="MediumShading2-Accent2">
    <w:basedOn w:val="TableNormal"/>
    <w:name w:val="Medium Shading 2 Accent 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uiPriority w:val="64"/>
  </w:style>
  <w:style w:type="table" w:styleId="MediumShading2-Accent3">
    <w:basedOn w:val="TableNormal"/>
    <w:name w:val="Medium Shading 2 Accent 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uiPriority w:val="64"/>
  </w:style>
  <w:style w:type="table" w:styleId="MediumShading2-Accent4">
    <w:basedOn w:val="TableNormal"/>
    <w:name w:val="Medium Shading 2 Accent 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uiPriority w:val="64"/>
  </w:style>
  <w:style w:type="table" w:styleId="MediumShading2-Accent5">
    <w:basedOn w:val="TableNormal"/>
    <w:name w:val="Medium Shading 2 Accent 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uiPriority w:val="64"/>
  </w:style>
  <w:style w:type="table" w:styleId="MediumShading2-Accent6">
    <w:basedOn w:val="TableNormal"/>
    <w:name w:val="Medium Shading 2 Accent 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uiPriority w:val="64"/>
  </w:style>
  <w:style w:type="table" w:styleId="MediumList1">
    <w:basedOn w:val="TableNormal"/>
    <w:name w:val="Medium List 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uiPriority w:val="65"/>
  </w:style>
  <w:style w:type="table" w:styleId="MediumList1-Accent1">
    <w:basedOn w:val="TableNormal"/>
    <w:name w:val="Medium List 1 Accent 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uiPriority w:val="65"/>
  </w:style>
  <w:style w:type="table" w:styleId="MediumList1-Accent2">
    <w:basedOn w:val="TableNormal"/>
    <w:name w:val="Medium List 1 Accent 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uiPriority w:val="65"/>
  </w:style>
  <w:style w:type="table" w:styleId="MediumList1-Accent3">
    <w:basedOn w:val="TableNormal"/>
    <w:name w:val="Medium List 1 Accent 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uiPriority w:val="65"/>
  </w:style>
  <w:style w:type="table" w:styleId="MediumList1-Accent4">
    <w:basedOn w:val="TableNormal"/>
    <w:name w:val="Medium List 1 Accent 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uiPriority w:val="65"/>
  </w:style>
  <w:style w:type="table" w:styleId="MediumList1-Accent5">
    <w:basedOn w:val="TableNormal"/>
    <w:name w:val="Medium List 1 Accent 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uiPriority w:val="65"/>
  </w:style>
  <w:style w:type="table" w:styleId="MediumList1-Accent6">
    <w:basedOn w:val="TableNormal"/>
    <w:name w:val="Medium List 1 Accent 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uiPriority w:val="65"/>
  </w:style>
  <w:style w:type="table" w:styleId="MediumList2">
    <w:basedOn w:val="TableNormal"/>
    <w:name w:val="Medium List 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uiPriority w:val="66"/>
  </w:style>
  <w:style w:type="table" w:styleId="MediumList2-Accent1">
    <w:basedOn w:val="TableNormal"/>
    <w:name w:val="Medium List 2 Accent 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uiPriority w:val="66"/>
  </w:style>
  <w:style w:type="table" w:styleId="MediumList2-Accent2">
    <w:basedOn w:val="TableNormal"/>
    <w:name w:val="Medium List 2 Accent 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uiPriority w:val="66"/>
  </w:style>
  <w:style w:type="table" w:styleId="MediumList2-Accent3">
    <w:basedOn w:val="TableNormal"/>
    <w:name w:val="Medium List 2 Accent 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uiPriority w:val="66"/>
  </w:style>
  <w:style w:type="table" w:styleId="MediumList2-Accent4">
    <w:basedOn w:val="TableNormal"/>
    <w:name w:val="Medium List 2 Accent 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uiPriority w:val="66"/>
  </w:style>
  <w:style w:type="table" w:styleId="MediumList2-Accent5">
    <w:basedOn w:val="TableNormal"/>
    <w:name w:val="Medium List 2 Accent 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uiPriority w:val="66"/>
  </w:style>
  <w:style w:type="table" w:styleId="MediumList2-Accent6">
    <w:basedOn w:val="TableNormal"/>
    <w:name w:val="Medium List 2 Accent 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uiPriority w:val="66"/>
  </w:style>
  <w:style w:type="table" w:styleId="MediumGrid1">
    <w:basedOn w:val="TableNormal"/>
    <w:name w:val="Medium Grid 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tcPr>
      <w:shd w:val="clear" w:color="auto" w:fill="C0C0C0" w:themeFill="text1" w:themeFillTint="3F"/>
    </w:tcPr>
    <w:uiPriority w:val="67"/>
  </w:style>
  <w:style w:type="table" w:styleId="MediumGrid1-Accent1">
    <w:basedOn w:val="TableNormal"/>
    <w:name w:val="Medium Grid 1 Accent 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tcPr>
      <w:shd w:val="clear" w:color="auto" w:fill="D3DFEE" w:themeFill="accent1" w:themeFillTint="3F"/>
    </w:tcPr>
    <w:uiPriority w:val="67"/>
  </w:style>
  <w:style w:type="table" w:styleId="MediumGrid1-Accent2">
    <w:basedOn w:val="TableNormal"/>
    <w:name w:val="Medium Grid 1 Accent 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tcPr>
      <w:shd w:val="clear" w:color="auto" w:fill="EFD3D2" w:themeFill="accent2" w:themeFillTint="3F"/>
    </w:tcPr>
    <w:uiPriority w:val="67"/>
  </w:style>
  <w:style w:type="table" w:styleId="MediumGrid1-Accent3">
    <w:basedOn w:val="TableNormal"/>
    <w:name w:val="Medium Grid 1 Accent 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tcPr>
      <w:shd w:val="clear" w:color="auto" w:fill="E6EED5" w:themeFill="accent3" w:themeFillTint="3F"/>
    </w:tcPr>
    <w:uiPriority w:val="67"/>
  </w:style>
  <w:style w:type="table" w:styleId="MediumGrid1-Accent4">
    <w:basedOn w:val="TableNormal"/>
    <w:name w:val="Medium Grid 1 Accent 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tcPr>
      <w:shd w:val="clear" w:color="auto" w:fill="DFD8E8" w:themeFill="accent4" w:themeFillTint="3F"/>
    </w:tcPr>
    <w:uiPriority w:val="67"/>
  </w:style>
  <w:style w:type="table" w:styleId="MediumGrid1-Accent5">
    <w:basedOn w:val="TableNormal"/>
    <w:name w:val="Medium Grid 1 Accent 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tcPr>
      <w:shd w:val="clear" w:color="auto" w:fill="D2EAF1" w:themeFill="accent5" w:themeFillTint="3F"/>
    </w:tcPr>
    <w:uiPriority w:val="67"/>
  </w:style>
  <w:style w:type="table" w:styleId="MediumGrid1-Accent6">
    <w:basedOn w:val="TableNormal"/>
    <w:name w:val="Medium Grid 1 Accent 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tcPr>
      <w:shd w:val="clear" w:color="auto" w:fill="FDE4D0" w:themeFill="accent6" w:themeFillTint="3F"/>
    </w:tcPr>
    <w:uiPriority w:val="67"/>
  </w:style>
  <w:style w:type="table" w:styleId="MediumGrid2">
    <w:basedOn w:val="TableNormal"/>
    <w:name w:val="Medium Grid 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tcPr>
      <w:shd w:val="clear" w:color="auto" w:fill="C0C0C0" w:themeFill="text1" w:themeFillTint="3F"/>
    </w:tcPr>
    <w:uiPriority w:val="68"/>
  </w:style>
  <w:style w:type="table" w:styleId="MediumGrid2-Accent1">
    <w:basedOn w:val="TableNormal"/>
    <w:name w:val="Medium Grid 2 Accent 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tcPr>
      <w:shd w:val="clear" w:color="auto" w:fill="D3DFEE" w:themeFill="accent1" w:themeFillTint="3F"/>
    </w:tcPr>
    <w:uiPriority w:val="68"/>
  </w:style>
  <w:style w:type="table" w:styleId="MediumGrid2-Accent2">
    <w:basedOn w:val="TableNormal"/>
    <w:name w:val="Medium Grid 2 Accent 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tcPr>
      <w:shd w:val="clear" w:color="auto" w:fill="EFD3D2" w:themeFill="accent2" w:themeFillTint="3F"/>
    </w:tcPr>
    <w:uiPriority w:val="68"/>
  </w:style>
  <w:style w:type="table" w:styleId="MediumGrid2-Accent3">
    <w:basedOn w:val="TableNormal"/>
    <w:name w:val="Medium Grid 2 Accent 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tcPr>
      <w:shd w:val="clear" w:color="auto" w:fill="E6EED5" w:themeFill="accent3" w:themeFillTint="3F"/>
    </w:tcPr>
    <w:uiPriority w:val="68"/>
  </w:style>
  <w:style w:type="table" w:styleId="MediumGrid2-Accent4">
    <w:basedOn w:val="TableNormal"/>
    <w:name w:val="Medium Grid 2 Accent 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tcPr>
      <w:shd w:val="clear" w:color="auto" w:fill="DFD8E8" w:themeFill="accent4" w:themeFillTint="3F"/>
    </w:tcPr>
    <w:uiPriority w:val="68"/>
  </w:style>
  <w:style w:type="table" w:styleId="MediumGrid2-Accent5">
    <w:basedOn w:val="TableNormal"/>
    <w:name w:val="Medium Grid 2 Accent 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tcPr>
      <w:shd w:val="clear" w:color="auto" w:fill="D2EAF1" w:themeFill="accent5" w:themeFillTint="3F"/>
    </w:tcPr>
    <w:uiPriority w:val="68"/>
  </w:style>
  <w:style w:type="table" w:styleId="MediumGrid2-Accent6">
    <w:basedOn w:val="TableNormal"/>
    <w:name w:val="Medium Grid 2 Accent 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tcPr>
      <w:shd w:val="clear" w:color="auto" w:fill="FDE4D0" w:themeFill="accent6" w:themeFillTint="3F"/>
    </w:tcPr>
    <w:uiPriority w:val="68"/>
  </w:style>
  <w:style w:type="table" w:styleId="MediumGrid3">
    <w:basedOn w:val="TableNormal"/>
    <w:name w:val="Medium Grid 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tcPr>
      <w:shd w:val="clear" w:color="auto" w:fill="C0C0C0" w:themeFill="text1" w:themeFillTint="3F"/>
    </w:tcPr>
    <w:uiPriority w:val="69"/>
  </w:style>
  <w:style w:type="table" w:styleId="MediumGrid3-Accent1">
    <w:basedOn w:val="TableNormal"/>
    <w:name w:val="Medium Grid 3 Accent 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cPr>
      <w:shd w:val="clear" w:color="auto" w:fill="D3DFEE" w:themeFill="accent1" w:themeFillTint="3F"/>
    </w:tcPr>
    <w:uiPriority w:val="69"/>
  </w:style>
  <w:style w:type="table" w:styleId="MediumGrid3-Accent2">
    <w:basedOn w:val="TableNormal"/>
    <w:name w:val="Medium Grid 3 Accent 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tcPr>
      <w:shd w:val="clear" w:color="auto" w:fill="EFD3D2" w:themeFill="accent2" w:themeFillTint="3F"/>
    </w:tcPr>
    <w:uiPriority w:val="69"/>
  </w:style>
  <w:style w:type="table" w:styleId="MediumGrid3-Accent3">
    <w:basedOn w:val="TableNormal"/>
    <w:name w:val="Medium Grid 3 Accent 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tcPr>
      <w:shd w:val="clear" w:color="auto" w:fill="E6EED5" w:themeFill="accent3" w:themeFillTint="3F"/>
    </w:tcPr>
    <w:uiPriority w:val="69"/>
  </w:style>
  <w:style w:type="table" w:styleId="MediumGrid3-Accent4">
    <w:basedOn w:val="TableNormal"/>
    <w:name w:val="Medium Grid 3 Accent 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tcPr>
      <w:shd w:val="clear" w:color="auto" w:fill="DFD8E8" w:themeFill="accent4" w:themeFillTint="3F"/>
    </w:tcPr>
    <w:uiPriority w:val="69"/>
  </w:style>
  <w:style w:type="table" w:styleId="MediumGrid3-Accent5">
    <w:basedOn w:val="TableNormal"/>
    <w:name w:val="Medium Grid 3 Accent 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tcPr>
      <w:shd w:val="clear" w:color="auto" w:fill="D2EAF1" w:themeFill="accent5" w:themeFillTint="3F"/>
    </w:tcPr>
    <w:uiPriority w:val="69"/>
  </w:style>
  <w:style w:type="table" w:styleId="MediumGrid3-Accent6">
    <w:basedOn w:val="TableNormal"/>
    <w:name w:val="Medium Grid 3 Accent 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tcPr>
      <w:shd w:val="clear" w:color="auto" w:fill="FDE4D0" w:themeFill="accent6" w:themeFillTint="3F"/>
    </w:tcPr>
    <w:uiPriority w:val="69"/>
  </w:style>
  <w:style w:type="table" w:styleId="DarkList">
    <w:basedOn w:val="TableNormal"/>
    <w:name w:val="Dark List"/>
    <w:pPr>
      <w:spacing w:after="0" w:line="240" w:lineRule="auto"/>
    </w:pPr>
    <w:rPr>
      <w:color w:val="FFFFFF" w:themeColor="background1"/>
    </w:rPr>
    <w:tblPr>
      <w:tblStyleRowBandSize w:val="1"/>
      <w:tblStyleColBandSize w:val="1"/>
    </w:tbl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tcPr>
      <w:shd w:val="clear" w:color="auto" w:fill="000000" w:themeFill="text1"/>
    </w:tcPr>
    <w:uiPriority w:val="70"/>
  </w:style>
  <w:style w:type="table" w:styleId="DarkList-Accent1">
    <w:basedOn w:val="TableNormal"/>
    <w:name w:val="Dark List Accent 1"/>
    <w:pPr>
      <w:spacing w:after="0" w:line="240" w:lineRule="auto"/>
    </w:pPr>
    <w:rPr>
      <w:color w:val="FFFFFF" w:themeColor="background1"/>
    </w:rPr>
    <w:tblPr>
      <w:tblStyleRowBandSize w:val="1"/>
      <w:tblStyleColBandSize w:val="1"/>
    </w:tbl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tcPr>
      <w:shd w:val="clear" w:color="auto" w:fill="4F81BD" w:themeFill="accent1"/>
    </w:tcPr>
    <w:uiPriority w:val="70"/>
  </w:style>
  <w:style w:type="table" w:styleId="DarkList-Accent2">
    <w:basedOn w:val="TableNormal"/>
    <w:name w:val="Dark List Accent 2"/>
    <w:pPr>
      <w:spacing w:after="0" w:line="240" w:lineRule="auto"/>
    </w:pPr>
    <w:rPr>
      <w:color w:val="FFFFFF" w:themeColor="background1"/>
    </w:rPr>
    <w:tblPr>
      <w:tblStyleRowBandSize w:val="1"/>
      <w:tblStyleColBandSize w:val="1"/>
    </w:tbl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tcPr>
      <w:shd w:val="clear" w:color="auto" w:fill="C0504D" w:themeFill="accent2"/>
    </w:tcPr>
    <w:uiPriority w:val="70"/>
  </w:style>
  <w:style w:type="table" w:styleId="DarkList-Accent3">
    <w:basedOn w:val="TableNormal"/>
    <w:name w:val="Dark List Accent 3"/>
    <w:pPr>
      <w:spacing w:after="0" w:line="240" w:lineRule="auto"/>
    </w:pPr>
    <w:rPr>
      <w:color w:val="FFFFFF" w:themeColor="background1"/>
    </w:rPr>
    <w:tblPr>
      <w:tblStyleRowBandSize w:val="1"/>
      <w:tblStyleColBandSize w:val="1"/>
    </w:tbl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tcPr>
      <w:shd w:val="clear" w:color="auto" w:fill="9BBB59" w:themeFill="accent3"/>
    </w:tcPr>
    <w:uiPriority w:val="70"/>
  </w:style>
  <w:style w:type="table" w:styleId="DarkList-Accent4">
    <w:basedOn w:val="TableNormal"/>
    <w:name w:val="Dark List Accent 4"/>
    <w:pPr>
      <w:spacing w:after="0" w:line="240" w:lineRule="auto"/>
    </w:pPr>
    <w:rPr>
      <w:color w:val="FFFFFF" w:themeColor="background1"/>
    </w:rPr>
    <w:tblPr>
      <w:tblStyleRowBandSize w:val="1"/>
      <w:tblStyleColBandSize w:val="1"/>
    </w:tbl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tcPr>
      <w:shd w:val="clear" w:color="auto" w:fill="8064A2" w:themeFill="accent4"/>
    </w:tcPr>
    <w:uiPriority w:val="70"/>
  </w:style>
  <w:style w:type="table" w:styleId="DarkList-Accent5">
    <w:basedOn w:val="TableNormal"/>
    <w:name w:val="Dark List Accent 5"/>
    <w:pPr>
      <w:spacing w:after="0" w:line="240" w:lineRule="auto"/>
    </w:pPr>
    <w:rPr>
      <w:color w:val="FFFFFF" w:themeColor="background1"/>
    </w:rPr>
    <w:tblPr>
      <w:tblStyleRowBandSize w:val="1"/>
      <w:tblStyleColBandSize w:val="1"/>
    </w:tbl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tcPr>
      <w:shd w:val="clear" w:color="auto" w:fill="4BACC6" w:themeFill="accent5"/>
    </w:tcPr>
    <w:uiPriority w:val="70"/>
  </w:style>
  <w:style w:type="table" w:styleId="DarkList-Accent6">
    <w:basedOn w:val="TableNormal"/>
    <w:name w:val="Dark List Accent 6"/>
    <w:pPr>
      <w:spacing w:after="0" w:line="240" w:lineRule="auto"/>
    </w:pPr>
    <w:rPr>
      <w:color w:val="FFFFFF" w:themeColor="background1"/>
    </w:rPr>
    <w:tblPr>
      <w:tblStyleRowBandSize w:val="1"/>
      <w:tblStyleColBandSize w:val="1"/>
    </w:tbl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tcPr>
      <w:shd w:val="clear" w:color="auto" w:fill="F79646" w:themeFill="accent6"/>
    </w:tcPr>
    <w:uiPriority w:val="70"/>
  </w:style>
  <w:style w:type="table" w:styleId="ColorfulShading">
    <w:basedOn w:val="TableNormal"/>
    <w:name w:val="Colorful Shading"/>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tcPr>
      <w:shd w:val="clear" w:color="auto" w:fill="E6E6E6" w:themeFill="text1" w:themeFillTint="19"/>
    </w:tcPr>
    <w:uiPriority w:val="71"/>
  </w:style>
  <w:style w:type="table" w:styleId="ColorfulShading-Accent1">
    <w:basedOn w:val="TableNormal"/>
    <w:name w:val="Colorful Shading Accent 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tcPr>
      <w:shd w:val="clear" w:color="auto" w:fill="EDF2F8" w:themeFill="accent1" w:themeFillTint="19"/>
    </w:tcPr>
    <w:uiPriority w:val="71"/>
  </w:style>
  <w:style w:type="table" w:styleId="ColorfulShading-Accent2">
    <w:basedOn w:val="TableNormal"/>
    <w:name w:val="Colorful Shading Accent 2"/>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tcPr>
      <w:shd w:val="clear" w:color="auto" w:fill="F8EDED" w:themeFill="accent2" w:themeFillTint="19"/>
    </w:tcPr>
    <w:uiPriority w:val="71"/>
  </w:style>
  <w:style w:type="table" w:styleId="ColorfulShading-Accent3">
    <w:basedOn w:val="TableNormal"/>
    <w:name w:val="Colorful Shading Accent 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tcPr>
      <w:shd w:val="clear" w:color="auto" w:fill="F5F8EE" w:themeFill="accent3" w:themeFillTint="19"/>
    </w:tcPr>
    <w:uiPriority w:val="71"/>
  </w:style>
  <w:style w:type="table" w:styleId="ColorfulShading-Accent4">
    <w:basedOn w:val="TableNormal"/>
    <w:name w:val="Colorful Shading Accent 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tcPr>
      <w:shd w:val="clear" w:color="auto" w:fill="F2EFF6" w:themeFill="accent4" w:themeFillTint="19"/>
    </w:tcPr>
    <w:uiPriority w:val="71"/>
  </w:style>
  <w:style w:type="table" w:styleId="ColorfulShading-Accent5">
    <w:basedOn w:val="TableNormal"/>
    <w:name w:val="Colorful Shading Accent 5"/>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tcPr>
      <w:shd w:val="clear" w:color="auto" w:fill="EDF6F9" w:themeFill="accent5" w:themeFillTint="19"/>
    </w:tcPr>
    <w:uiPriority w:val="71"/>
  </w:style>
  <w:style w:type="table" w:styleId="ColorfulShading-Accent6">
    <w:basedOn w:val="TableNormal"/>
    <w:name w:val="Colorful Shading Accent 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tcPr>
      <w:shd w:val="clear" w:color="auto" w:fill="FEF4EC" w:themeFill="accent6" w:themeFillTint="19"/>
    </w:tcPr>
    <w:uiPriority w:val="71"/>
  </w:style>
  <w:style w:type="table" w:styleId="ColorfulList">
    <w:basedOn w:val="TableNormal"/>
    <w:name w:val="Colorful List"/>
    <w:pPr>
      <w:spacing w:after="0" w:line="240" w:lineRule="auto"/>
    </w:pPr>
    <w:rPr>
      <w:color w:val="000000" w:themeColor="text1"/>
    </w:rPr>
    <w:tblPr>
      <w:tblStyleRowBandSize w:val="1"/>
      <w:tblStyleColBandSize w:val="1"/>
    </w:tbl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tcPr>
      <w:shd w:val="clear" w:color="auto" w:fill="E6E6E6" w:themeFill="text1" w:themeFillTint="19"/>
    </w:tcPr>
    <w:uiPriority w:val="72"/>
  </w:style>
  <w:style w:type="table" w:styleId="ColorfulList-Accent1">
    <w:basedOn w:val="TableNormal"/>
    <w:name w:val="Colorful List Accent 1"/>
    <w:pPr>
      <w:spacing w:after="0" w:line="240" w:lineRule="auto"/>
    </w:pPr>
    <w:rPr>
      <w:color w:val="000000" w:themeColor="text1"/>
    </w:rPr>
    <w:tblPr>
      <w:tblStyleRowBandSize w:val="1"/>
      <w:tblStyleColBandSize w:val="1"/>
    </w:tbl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tcPr>
      <w:shd w:val="clear" w:color="auto" w:fill="EDF2F8" w:themeFill="accent1" w:themeFillTint="19"/>
    </w:tcPr>
    <w:uiPriority w:val="72"/>
  </w:style>
  <w:style w:type="table" w:styleId="ColorfulList-Accent2">
    <w:basedOn w:val="TableNormal"/>
    <w:name w:val="Colorful List Accent 2"/>
    <w:pPr>
      <w:spacing w:after="0" w:line="240" w:lineRule="auto"/>
    </w:pPr>
    <w:rPr>
      <w:color w:val="000000" w:themeColor="text1"/>
    </w:rPr>
    <w:tblPr>
      <w:tblStyleRowBandSize w:val="1"/>
      <w:tblStyleColBandSize w:val="1"/>
    </w:tbl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tcPr>
      <w:shd w:val="clear" w:color="auto" w:fill="F8EDED" w:themeFill="accent2" w:themeFillTint="19"/>
    </w:tcPr>
    <w:uiPriority w:val="72"/>
  </w:style>
  <w:style w:type="table" w:styleId="ColorfulList-Accent3">
    <w:basedOn w:val="TableNormal"/>
    <w:name w:val="Colorful List Accent 3"/>
    <w:pPr>
      <w:spacing w:after="0" w:line="240" w:lineRule="auto"/>
    </w:pPr>
    <w:rPr>
      <w:color w:val="000000" w:themeColor="text1"/>
    </w:rPr>
    <w:tblPr>
      <w:tblStyleRowBandSize w:val="1"/>
      <w:tblStyleColBandSize w:val="1"/>
    </w:tbl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tcPr>
      <w:shd w:val="clear" w:color="auto" w:fill="F5F8EE" w:themeFill="accent3" w:themeFillTint="19"/>
    </w:tcPr>
    <w:uiPriority w:val="72"/>
  </w:style>
  <w:style w:type="table" w:styleId="ColorfulList-Accent4">
    <w:basedOn w:val="TableNormal"/>
    <w:name w:val="Colorful List Accent 4"/>
    <w:pPr>
      <w:spacing w:after="0" w:line="240" w:lineRule="auto"/>
    </w:pPr>
    <w:rPr>
      <w:color w:val="000000" w:themeColor="text1"/>
    </w:rPr>
    <w:tblPr>
      <w:tblStyleRowBandSize w:val="1"/>
      <w:tblStyleColBandSize w:val="1"/>
    </w:tbl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tcPr>
      <w:shd w:val="clear" w:color="auto" w:fill="F2EFF6" w:themeFill="accent4" w:themeFillTint="19"/>
    </w:tcPr>
    <w:uiPriority w:val="72"/>
  </w:style>
  <w:style w:type="table" w:styleId="ColorfulList-Accent5">
    <w:basedOn w:val="TableNormal"/>
    <w:name w:val="Colorful List Accent 5"/>
    <w:pPr>
      <w:spacing w:after="0" w:line="240" w:lineRule="auto"/>
    </w:pPr>
    <w:rPr>
      <w:color w:val="000000" w:themeColor="text1"/>
    </w:rPr>
    <w:tblPr>
      <w:tblStyleRowBandSize w:val="1"/>
      <w:tblStyleColBandSize w:val="1"/>
    </w:tbl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tcPr>
      <w:shd w:val="clear" w:color="auto" w:fill="EDF6F9" w:themeFill="accent5" w:themeFillTint="19"/>
    </w:tcPr>
    <w:uiPriority w:val="72"/>
  </w:style>
  <w:style w:type="table" w:styleId="ColorfulList-Accent6">
    <w:basedOn w:val="TableNormal"/>
    <w:name w:val="Colorful List Accent 6"/>
    <w:pPr>
      <w:spacing w:after="0" w:line="240" w:lineRule="auto"/>
    </w:pPr>
    <w:rPr>
      <w:color w:val="000000" w:themeColor="text1"/>
    </w:rPr>
    <w:tblPr>
      <w:tblStyleRowBandSize w:val="1"/>
      <w:tblStyleColBandSize w:val="1"/>
    </w:tbl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tcPr>
      <w:shd w:val="clear" w:color="auto" w:fill="FEF4EC" w:themeFill="accent6" w:themeFillTint="19"/>
    </w:tcPr>
    <w:uiPriority w:val="72"/>
  </w:style>
  <w:style w:type="table" w:styleId="ColorfulGrid">
    <w:basedOn w:val="TableNormal"/>
    <w:name w:val="Colorful Grid"/>
    <w:pPr>
      <w:spacing w:after="0" w:line="240" w:lineRule="auto"/>
    </w:pPr>
    <w:rPr>
      <w:color w:val="000000" w:themeColor="text1"/>
    </w:rPr>
    <w:tblPr>
      <w:tblStyleRowBandSize w:val="1"/>
      <w:tblStyleColBandSize w:val="1"/>
      <w:tblBorders>
        <w:insideH w:val="single" w:sz="4" w:space="0" w:color="FFFFFF" w:themeColor="background1"/>
      </w:tblBorders>
    </w:tbl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tcPr>
      <w:shd w:val="clear" w:color="auto" w:fill="CCCCCC" w:themeFill="text1" w:themeFillTint="33"/>
    </w:tcPr>
    <w:uiPriority w:val="73"/>
  </w:style>
  <w:style w:type="table" w:styleId="ColorfulGrid-Accent1">
    <w:basedOn w:val="TableNormal"/>
    <w:name w:val="Colorful Grid Accent 1"/>
    <w:pPr>
      <w:spacing w:after="0" w:line="240" w:lineRule="auto"/>
    </w:pPr>
    <w:rPr>
      <w:color w:val="000000" w:themeColor="text1"/>
    </w:rPr>
    <w:tblPr>
      <w:tblStyleRowBandSize w:val="1"/>
      <w:tblStyleColBandSize w:val="1"/>
      <w:tblBorders>
        <w:insideH w:val="single" w:sz="4" w:space="0" w:color="FFFFFF" w:themeColor="background1"/>
      </w:tblBorders>
    </w:tbl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tcPr>
      <w:shd w:val="clear" w:color="auto" w:fill="DBE5F1" w:themeFill="accent1" w:themeFillTint="33"/>
    </w:tcPr>
    <w:uiPriority w:val="73"/>
  </w:style>
  <w:style w:type="table" w:styleId="ColorfulGrid-Accent2">
    <w:basedOn w:val="TableNormal"/>
    <w:name w:val="Colorful Grid Accent 2"/>
    <w:pPr>
      <w:spacing w:after="0" w:line="240" w:lineRule="auto"/>
    </w:pPr>
    <w:rPr>
      <w:color w:val="000000" w:themeColor="text1"/>
    </w:rPr>
    <w:tblPr>
      <w:tblStyleRowBandSize w:val="1"/>
      <w:tblStyleColBandSize w:val="1"/>
      <w:tblBorders>
        <w:insideH w:val="single" w:sz="4" w:space="0" w:color="FFFFFF" w:themeColor="background1"/>
      </w:tblBorders>
    </w:tbl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tcPr>
      <w:shd w:val="clear" w:color="auto" w:fill="F2DBDB" w:themeFill="accent2" w:themeFillTint="33"/>
    </w:tcPr>
    <w:uiPriority w:val="73"/>
  </w:style>
  <w:style w:type="table" w:styleId="ColorfulGrid-Accent3">
    <w:basedOn w:val="TableNormal"/>
    <w:name w:val="Colorful Grid Accent 3"/>
    <w:pPr>
      <w:spacing w:after="0" w:line="240" w:lineRule="auto"/>
    </w:pPr>
    <w:rPr>
      <w:color w:val="000000" w:themeColor="text1"/>
    </w:rPr>
    <w:tblPr>
      <w:tblStyleRowBandSize w:val="1"/>
      <w:tblStyleColBandSize w:val="1"/>
      <w:tblBorders>
        <w:insideH w:val="single" w:sz="4" w:space="0" w:color="FFFFFF" w:themeColor="background1"/>
      </w:tblBorders>
    </w:tbl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tcPr>
      <w:shd w:val="clear" w:color="auto" w:fill="EAF1DD" w:themeFill="accent3" w:themeFillTint="33"/>
    </w:tcPr>
    <w:uiPriority w:val="73"/>
  </w:style>
  <w:style w:type="table" w:styleId="ColorfulGrid-Accent4">
    <w:basedOn w:val="TableNormal"/>
    <w:name w:val="Colorful Grid Accent 4"/>
    <w:pPr>
      <w:spacing w:after="0" w:line="240" w:lineRule="auto"/>
    </w:pPr>
    <w:rPr>
      <w:color w:val="000000" w:themeColor="text1"/>
    </w:rPr>
    <w:tblPr>
      <w:tblStyleRowBandSize w:val="1"/>
      <w:tblStyleColBandSize w:val="1"/>
      <w:tblBorders>
        <w:insideH w:val="single" w:sz="4" w:space="0" w:color="FFFFFF" w:themeColor="background1"/>
      </w:tblBorders>
    </w:tbl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tcPr>
      <w:shd w:val="clear" w:color="auto" w:fill="E5DFEC" w:themeFill="accent4" w:themeFillTint="33"/>
    </w:tcPr>
    <w:uiPriority w:val="73"/>
  </w:style>
  <w:style w:type="table" w:styleId="ColorfulGrid-Accent5">
    <w:basedOn w:val="TableNormal"/>
    <w:name w:val="Colorful Grid Accent 5"/>
    <w:pPr>
      <w:spacing w:after="0" w:line="240" w:lineRule="auto"/>
    </w:pPr>
    <w:rPr>
      <w:color w:val="000000" w:themeColor="text1"/>
    </w:rPr>
    <w:tblPr>
      <w:tblStyleRowBandSize w:val="1"/>
      <w:tblStyleColBandSize w:val="1"/>
      <w:tblBorders>
        <w:insideH w:val="single" w:sz="4" w:space="0" w:color="FFFFFF" w:themeColor="background1"/>
      </w:tblBorders>
    </w:tbl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tcPr>
      <w:shd w:val="clear" w:color="auto" w:fill="DAEEF3" w:themeFill="accent5" w:themeFillTint="33"/>
    </w:tcPr>
    <w:uiPriority w:val="73"/>
  </w:style>
  <w:style w:type="table" w:styleId="ColorfulGrid-Accent6">
    <w:basedOn w:val="TableNormal"/>
    <w:name w:val="Colorful Grid Accent 6"/>
    <w:pPr>
      <w:spacing w:after="0" w:line="240" w:lineRule="auto"/>
    </w:pPr>
    <w:rPr>
      <w:color w:val="000000" w:themeColor="text1"/>
    </w:rPr>
    <w:tblPr>
      <w:tblStyleRowBandSize w:val="1"/>
      <w:tblStyleColBandSize w:val="1"/>
      <w:tblBorders>
        <w:insideH w:val="single" w:sz="4" w:space="0" w:color="FFFFFF" w:themeColor="background1"/>
      </w:tblBorders>
    </w:tbl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tcPr>
      <w:shd w:val="clear" w:color="auto" w:fill="FDE9D9" w:themeFill="accent6" w:themeFillTint="33"/>
    </w:tcPr>
    <w:uiPriority w:val="73"/>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basedOn w:val="Normal"/>
    <w:link w:val="SubtitleChar"/>
    <w:name w:val="Subtitle"/>
    <w:next w:val="Normal"/>
    <w:qFormat/>
    <w:rPr>
      <w:rFonts w:ascii="Calibri" w:eastAsia="Calibri" w:hAnsi="Calibri" w:cs="Calibri"/>
      <w:i/>
      <w:iCs/>
      <w:color w:val="4F81BD"/>
      <w:sz w:val="24"/>
      <w:szCs w:val="24"/>
    </w:rPr>
    <w:uiPriority w:val="11"/>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_rels/document.xml.rels><?xml version='1.0' encoding='utf-8'?>
<Relationships xmlns="http://schemas.openxmlformats.org/package/2006/relationships"><Relationship Id="rId13" Type="http://schemas.openxmlformats.org/officeDocument/2006/relationships/image" Target="media/image6.jpg" /><Relationship Id="rId18" Type="http://schemas.openxmlformats.org/officeDocument/2006/relationships/hyperlink" Target="https://louisianathermal.com/" TargetMode="External" /><Relationship Id="rId26" Type="http://schemas.openxmlformats.org/officeDocument/2006/relationships/image" Target="media/image18.jpg" /><Relationship Id="rId39" Type="http://schemas.openxmlformats.org/officeDocument/2006/relationships/image" Target="media/image31.jpg" /><Relationship Id="rId21" Type="http://schemas.openxmlformats.org/officeDocument/2006/relationships/image" Target="media/image13.jpg" /><Relationship Id="rId34" Type="http://schemas.openxmlformats.org/officeDocument/2006/relationships/image" Target="media/image26.jpg" /><Relationship Id="rId42" Type="http://schemas.openxmlformats.org/officeDocument/2006/relationships/image" Target="media/image34.jpg" /><Relationship Id="rId47" Type="http://schemas.openxmlformats.org/officeDocument/2006/relationships/image" Target="media/image38.jpg" /><Relationship Id="rId50" Type="http://schemas.openxmlformats.org/officeDocument/2006/relationships/image" Target="media/image41.jpg" /><Relationship Id="rId55" Type="http://schemas.openxmlformats.org/officeDocument/2006/relationships/fontTable" Target="fontTable.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9.jpg" /><Relationship Id="rId29" Type="http://schemas.openxmlformats.org/officeDocument/2006/relationships/image" Target="media/image21.jpg" /><Relationship Id="rId11" Type="http://schemas.openxmlformats.org/officeDocument/2006/relationships/image" Target="media/image4.jpg" /><Relationship Id="rId24" Type="http://schemas.openxmlformats.org/officeDocument/2006/relationships/image" Target="media/image16.jpg" /><Relationship Id="rId32" Type="http://schemas.openxmlformats.org/officeDocument/2006/relationships/image" Target="media/image24.jpg" /><Relationship Id="rId37" Type="http://schemas.openxmlformats.org/officeDocument/2006/relationships/image" Target="media/image29.jpg" /><Relationship Id="rId40" Type="http://schemas.openxmlformats.org/officeDocument/2006/relationships/image" Target="media/image32.jpg" /><Relationship Id="rId45" Type="http://schemas.openxmlformats.org/officeDocument/2006/relationships/image" Target="media/image37.jpg" /><Relationship Id="rId53" Type="http://schemas.openxmlformats.org/officeDocument/2006/relationships/header" Target="header1.xml" /><Relationship Id="rId10" Type="http://schemas.openxmlformats.org/officeDocument/2006/relationships/image" Target="media/image3.jpg" /><Relationship Id="rId19" Type="http://schemas.openxmlformats.org/officeDocument/2006/relationships/image" Target="media/image11.jpg" /><Relationship Id="rId31" Type="http://schemas.openxmlformats.org/officeDocument/2006/relationships/image" Target="media/image23.jpg" /><Relationship Id="rId44" Type="http://schemas.openxmlformats.org/officeDocument/2006/relationships/image" Target="media/image36.jpg" /><Relationship Id="rId52" Type="http://schemas.openxmlformats.org/officeDocument/2006/relationships/image" Target="media/image43.jp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jpg" /><Relationship Id="rId22" Type="http://schemas.openxmlformats.org/officeDocument/2006/relationships/image" Target="media/image14.jpg" /><Relationship Id="rId27" Type="http://schemas.openxmlformats.org/officeDocument/2006/relationships/image" Target="media/image19.jpg" /><Relationship Id="rId30" Type="http://schemas.openxmlformats.org/officeDocument/2006/relationships/image" Target="media/image22.jpg" /><Relationship Id="rId35" Type="http://schemas.openxmlformats.org/officeDocument/2006/relationships/image" Target="media/image27.jpg" /><Relationship Id="rId43" Type="http://schemas.openxmlformats.org/officeDocument/2006/relationships/image" Target="media/image35.jpg" /><Relationship Id="rId48" Type="http://schemas.openxmlformats.org/officeDocument/2006/relationships/image" Target="media/image39.jpg" /><Relationship Id="rId56" Type="http://schemas.openxmlformats.org/officeDocument/2006/relationships/theme" Target="theme/theme1.xml" /><Relationship Id="rId8" Type="http://schemas.openxmlformats.org/officeDocument/2006/relationships/image" Target="media/image1.jpg" /><Relationship Id="rId51" Type="http://schemas.openxmlformats.org/officeDocument/2006/relationships/image" Target="media/image42.jpg" /><Relationship Id="rId3" Type="http://schemas.openxmlformats.org/officeDocument/2006/relationships/styles" Target="styles.xml" /><Relationship Id="rId12" Type="http://schemas.openxmlformats.org/officeDocument/2006/relationships/image" Target="media/image5.jpg" /><Relationship Id="rId17" Type="http://schemas.openxmlformats.org/officeDocument/2006/relationships/image" Target="media/image10.jpg" /><Relationship Id="rId25" Type="http://schemas.openxmlformats.org/officeDocument/2006/relationships/image" Target="media/image17.jpg" /><Relationship Id="rId33" Type="http://schemas.openxmlformats.org/officeDocument/2006/relationships/image" Target="media/image25.jpg" /><Relationship Id="rId38" Type="http://schemas.openxmlformats.org/officeDocument/2006/relationships/image" Target="media/image30.jpg" /><Relationship Id="rId46" Type="http://schemas.openxmlformats.org/officeDocument/2006/relationships/hyperlink" Target="mailto:kerstinfamiglio@gmail.com" TargetMode="External" /><Relationship Id="rId20" Type="http://schemas.openxmlformats.org/officeDocument/2006/relationships/image" Target="media/image12.jpg" /><Relationship Id="rId41" Type="http://schemas.openxmlformats.org/officeDocument/2006/relationships/image" Target="media/image33.jpg" /><Relationship Id="rId54"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jpg" /><Relationship Id="rId23" Type="http://schemas.openxmlformats.org/officeDocument/2006/relationships/image" Target="media/image15.jpg" /><Relationship Id="rId28" Type="http://schemas.openxmlformats.org/officeDocument/2006/relationships/image" Target="media/image20.jpg" /><Relationship Id="rId36" Type="http://schemas.openxmlformats.org/officeDocument/2006/relationships/image" Target="media/image28.jpg" /><Relationship Id="rId49" Type="http://schemas.openxmlformats.org/officeDocument/2006/relationships/image" Target="media/image40.jpg" /></Relationships>
</file>

<file path=docProps/app.xml><?xml version="1.0" encoding="utf-8"?>
<Properties xmlns="http://schemas.openxmlformats.org/officeDocument/2006/extended-properties"/>
</file>

<file path=docProps/core.xml><?xml version="1.0" encoding="utf-8"?>
<cp:coreProperties xmlns:cp="http://schemas.openxmlformats.org/package/2006/metadata/core-properties"/>
</file>